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A47A" w14:textId="77777777" w:rsidR="00E7198A" w:rsidRDefault="00E7198A" w:rsidP="00E7198A">
      <w:pPr>
        <w:pStyle w:val="NormalWeb"/>
      </w:pPr>
      <w:r>
        <w:t>The Department of Sport Management in the College of Natural and Health Sciences at The University of Tampa invites applications for a full-time, non-renewable, one-year Visiting Assistant Professor position beginning in August 2022.</w:t>
      </w:r>
    </w:p>
    <w:p w14:paraId="1BBF6419" w14:textId="77777777" w:rsidR="00626D5D" w:rsidRDefault="00626D5D" w:rsidP="00626D5D"/>
    <w:p w14:paraId="08C1F05C" w14:textId="20C259B1" w:rsidR="00A06D03" w:rsidRPr="00A17FF6" w:rsidRDefault="00A06D03" w:rsidP="00A06D03">
      <w:pPr>
        <w:spacing w:after="240"/>
        <w:rPr>
          <w:rFonts w:cstheme="minorHAnsi"/>
          <w:i/>
          <w:iCs/>
          <w:sz w:val="24"/>
          <w:szCs w:val="24"/>
        </w:rPr>
      </w:pPr>
      <w:r w:rsidRPr="00A17FF6">
        <w:rPr>
          <w:rFonts w:cstheme="minorHAnsi"/>
          <w:sz w:val="24"/>
          <w:szCs w:val="24"/>
        </w:rPr>
        <w:t>The University of Tampa is a medium-sized, comprehensive, residentially-based private institution of more than 10,000 undergraduate and graduate students.  The University is ideally situated on a beautiful 110-acre campus next to the Hillsborough River, adjacent to Tampa's dynamic central business district, which is a growing, vibrant, diverse metropolitan area.  UT reflects this vibrancy; with 24 consecutive years of enrollment growth UT boasts 260 student organizations, a multicultural student body from 50 states and more than 100 countries, and "Top Tier" ranking in</w:t>
      </w:r>
      <w:r w:rsidRPr="00A17FF6">
        <w:rPr>
          <w:rFonts w:cstheme="minorHAnsi"/>
          <w:i/>
          <w:iCs/>
          <w:sz w:val="24"/>
          <w:szCs w:val="24"/>
        </w:rPr>
        <w:t xml:space="preserve"> U.S. News and World Report.</w:t>
      </w:r>
    </w:p>
    <w:p w14:paraId="40A0CCF4" w14:textId="5392692A" w:rsidR="00E93AD3" w:rsidRDefault="00E93AD3" w:rsidP="00034CDF">
      <w:r>
        <w:t>The teaching responsibilities associated with this position may include upper and lower-level undergraduate courses such as Introduction to Sport Management, Sport Marketing and Sport Media and Communications.</w:t>
      </w:r>
    </w:p>
    <w:p w14:paraId="79913B07" w14:textId="77777777" w:rsidR="00E93AD3" w:rsidRDefault="00E93AD3" w:rsidP="00034CDF"/>
    <w:p w14:paraId="5719FBB1" w14:textId="73E37F22" w:rsidR="00034CDF" w:rsidRDefault="00E7198A" w:rsidP="00034CDF">
      <w:pPr>
        <w:rPr>
          <w:rFonts w:eastAsia="Times New Roman" w:cstheme="minorHAnsi"/>
          <w:sz w:val="24"/>
          <w:szCs w:val="24"/>
        </w:rPr>
      </w:pPr>
      <w:r>
        <w:t xml:space="preserve">Candidates are expected to have a commitment to excellence in teaching and be committed to providing opportunities for experiential learning in their courses. </w:t>
      </w:r>
      <w:r w:rsidR="00034CDF" w:rsidRPr="00A17FF6">
        <w:rPr>
          <w:rFonts w:eastAsia="Times New Roman" w:cstheme="minorHAnsi"/>
          <w:sz w:val="24"/>
          <w:szCs w:val="24"/>
        </w:rPr>
        <w:t xml:space="preserve">Responsibilities will include a teaching load of 27 credit hours during the academic year. </w:t>
      </w:r>
    </w:p>
    <w:p w14:paraId="13390BE9" w14:textId="0E8AAC42" w:rsidR="00E7198A" w:rsidRDefault="00E7198A" w:rsidP="00034CDF">
      <w:pPr>
        <w:rPr>
          <w:rFonts w:eastAsia="Times New Roman" w:cstheme="minorHAnsi"/>
          <w:sz w:val="24"/>
          <w:szCs w:val="24"/>
        </w:rPr>
      </w:pPr>
    </w:p>
    <w:p w14:paraId="78FF25CE" w14:textId="6F5A5B20" w:rsidR="00E7198A" w:rsidRPr="00A17FF6" w:rsidRDefault="00E7198A" w:rsidP="00034CDF">
      <w:pPr>
        <w:rPr>
          <w:rFonts w:eastAsia="Times New Roman" w:cstheme="minorHAnsi"/>
          <w:sz w:val="24"/>
          <w:szCs w:val="24"/>
        </w:rPr>
      </w:pPr>
      <w:r>
        <w:t>The department has six fulltime faculty members and over 400 majors. The program is accredited by COSMA and is ideally located in downtown Tampa with numerous opportunities for student volunteer and internship experiences</w:t>
      </w:r>
    </w:p>
    <w:p w14:paraId="7CD0538D" w14:textId="581E43A4" w:rsidR="001C2B2A" w:rsidRDefault="00B02DC6" w:rsidP="00034CDF">
      <w:pPr>
        <w:rPr>
          <w:rFonts w:cstheme="minorHAnsi"/>
          <w:b/>
          <w:sz w:val="24"/>
          <w:szCs w:val="24"/>
        </w:rPr>
      </w:pPr>
      <w:r w:rsidRPr="00A17FF6">
        <w:rPr>
          <w:rFonts w:cstheme="minorHAnsi"/>
          <w:sz w:val="24"/>
          <w:szCs w:val="24"/>
        </w:rPr>
        <w:br/>
      </w:r>
      <w:r w:rsidR="003F5E98" w:rsidRPr="00A17FF6">
        <w:rPr>
          <w:rFonts w:cstheme="minorHAnsi"/>
          <w:b/>
          <w:sz w:val="24"/>
          <w:szCs w:val="24"/>
        </w:rPr>
        <w:t>Qualifications</w:t>
      </w:r>
    </w:p>
    <w:p w14:paraId="2937A747" w14:textId="77777777" w:rsidR="00E7198A" w:rsidRDefault="00E7198A" w:rsidP="00E7198A">
      <w:pPr>
        <w:pStyle w:val="NormalWeb"/>
      </w:pPr>
      <w:r>
        <w:t>Minimum qualifications are a master’s degree in sport management or a closely related field. Preferential consideration may be given to candidates with a doctoral degree in sport management or a closely related field, sport industry work experience and prior collegiate teaching experience</w:t>
      </w:r>
    </w:p>
    <w:p w14:paraId="1C15C971" w14:textId="77777777" w:rsidR="00E7198A" w:rsidRPr="00A17FF6" w:rsidRDefault="00E7198A" w:rsidP="00034CDF">
      <w:pPr>
        <w:rPr>
          <w:rFonts w:eastAsia="Times New Roman" w:cstheme="minorHAnsi"/>
          <w:sz w:val="24"/>
          <w:szCs w:val="24"/>
        </w:rPr>
      </w:pPr>
    </w:p>
    <w:p w14:paraId="564C9F34" w14:textId="53C8E5D5" w:rsidR="00A06D03" w:rsidRPr="00A17FF6" w:rsidRDefault="00A06D03" w:rsidP="00A06D03">
      <w:pPr>
        <w:rPr>
          <w:rFonts w:cstheme="minorHAnsi"/>
          <w:sz w:val="24"/>
          <w:szCs w:val="24"/>
        </w:rPr>
      </w:pPr>
      <w:r w:rsidRPr="00A17FF6">
        <w:rPr>
          <w:rFonts w:cstheme="minorHAnsi"/>
          <w:sz w:val="24"/>
          <w:szCs w:val="24"/>
        </w:rPr>
        <w:t xml:space="preserve">Review of applications will begin </w:t>
      </w:r>
      <w:r w:rsidR="000B1C60" w:rsidRPr="00A17FF6">
        <w:rPr>
          <w:rFonts w:cstheme="minorHAnsi"/>
          <w:sz w:val="24"/>
          <w:szCs w:val="24"/>
        </w:rPr>
        <w:t>immediately</w:t>
      </w:r>
      <w:r w:rsidRPr="00A17FF6">
        <w:rPr>
          <w:rFonts w:cstheme="minorHAnsi"/>
          <w:sz w:val="24"/>
          <w:szCs w:val="24"/>
        </w:rPr>
        <w:t xml:space="preserve"> and continue until the position is filled.</w:t>
      </w:r>
    </w:p>
    <w:p w14:paraId="33DD9AC8" w14:textId="77777777" w:rsidR="00671D8C" w:rsidRPr="00A17FF6" w:rsidRDefault="00671D8C" w:rsidP="003F5E98">
      <w:pPr>
        <w:rPr>
          <w:rFonts w:cstheme="minorHAnsi"/>
          <w:sz w:val="24"/>
          <w:szCs w:val="24"/>
        </w:rPr>
      </w:pPr>
    </w:p>
    <w:p w14:paraId="5787C7DE" w14:textId="77777777" w:rsidR="00671D8C" w:rsidRPr="00A17FF6" w:rsidRDefault="00671D8C" w:rsidP="00671D8C">
      <w:pPr>
        <w:rPr>
          <w:rFonts w:eastAsia="Times New Roman" w:cstheme="minorHAnsi"/>
          <w:sz w:val="24"/>
          <w:szCs w:val="24"/>
        </w:rPr>
      </w:pPr>
      <w:r w:rsidRPr="00A17FF6">
        <w:rPr>
          <w:rFonts w:eastAsia="Arial Unicode MS" w:cstheme="minorHAnsi"/>
          <w:b/>
          <w:sz w:val="24"/>
          <w:szCs w:val="24"/>
          <w:bdr w:val="none" w:sz="0" w:space="0" w:color="auto" w:frame="1"/>
          <w:shd w:val="clear" w:color="auto" w:fill="FFFFFF"/>
          <w:lang w:val="en"/>
        </w:rPr>
        <w:t>All required documents listed below should be uploaded to the attachment box at the bottom of the "My Experience" page of the application before continuing through the application.</w:t>
      </w:r>
    </w:p>
    <w:p w14:paraId="0F0B67FE" w14:textId="77777777" w:rsidR="00671D8C" w:rsidRPr="00A17FF6" w:rsidRDefault="00671D8C" w:rsidP="00671D8C">
      <w:pPr>
        <w:pStyle w:val="NormalWeb"/>
        <w:shd w:val="clear" w:color="auto" w:fill="FFFFFF"/>
        <w:ind w:left="-90"/>
        <w:rPr>
          <w:rFonts w:asciiTheme="minorHAnsi" w:eastAsia="Arial Unicode MS" w:hAnsiTheme="minorHAnsi" w:cstheme="minorHAnsi"/>
          <w:bdr w:val="none" w:sz="0" w:space="0" w:color="auto" w:frame="1"/>
          <w:shd w:val="clear" w:color="auto" w:fill="FFFFFF"/>
          <w:lang w:val="en"/>
        </w:rPr>
      </w:pPr>
      <w:r w:rsidRPr="00A17FF6">
        <w:rPr>
          <w:rFonts w:asciiTheme="minorHAnsi" w:eastAsia="Arial Unicode MS" w:hAnsiTheme="minorHAnsi" w:cstheme="minorHAnsi"/>
          <w:bdr w:val="none" w:sz="0" w:space="0" w:color="auto" w:frame="1"/>
          <w:shd w:val="clear" w:color="auto" w:fill="FFFFFF"/>
          <w:lang w:val="en"/>
        </w:rPr>
        <w:t xml:space="preserve">1.  Cover Letter </w:t>
      </w:r>
    </w:p>
    <w:p w14:paraId="43A134AB" w14:textId="77777777" w:rsidR="00671D8C" w:rsidRPr="00A17FF6" w:rsidRDefault="00671D8C" w:rsidP="00671D8C">
      <w:pPr>
        <w:pStyle w:val="NormalWeb"/>
        <w:shd w:val="clear" w:color="auto" w:fill="FFFFFF"/>
        <w:ind w:left="-90"/>
        <w:rPr>
          <w:rFonts w:asciiTheme="minorHAnsi" w:eastAsia="Arial Unicode MS" w:hAnsiTheme="minorHAnsi" w:cstheme="minorHAnsi"/>
          <w:bdr w:val="none" w:sz="0" w:space="0" w:color="auto" w:frame="1"/>
          <w:shd w:val="clear" w:color="auto" w:fill="FFFFFF"/>
          <w:lang w:val="en"/>
        </w:rPr>
      </w:pPr>
      <w:r w:rsidRPr="00A17FF6">
        <w:rPr>
          <w:rFonts w:asciiTheme="minorHAnsi" w:eastAsia="Arial Unicode MS" w:hAnsiTheme="minorHAnsi" w:cstheme="minorHAnsi"/>
          <w:bdr w:val="none" w:sz="0" w:space="0" w:color="auto" w:frame="1"/>
          <w:shd w:val="clear" w:color="auto" w:fill="FFFFFF"/>
          <w:lang w:val="en"/>
        </w:rPr>
        <w:t>2.  Curriculum Vitae</w:t>
      </w:r>
    </w:p>
    <w:p w14:paraId="26AEBA5A" w14:textId="0E262369" w:rsidR="00F144DD" w:rsidRPr="00A17FF6" w:rsidRDefault="00960FA3" w:rsidP="00671D8C">
      <w:pPr>
        <w:pStyle w:val="NormalWeb"/>
        <w:shd w:val="clear" w:color="auto" w:fill="FFFFFF"/>
        <w:ind w:left="-90"/>
        <w:rPr>
          <w:rFonts w:asciiTheme="minorHAnsi" w:eastAsia="Arial Unicode MS" w:hAnsiTheme="minorHAnsi" w:cstheme="minorHAnsi"/>
          <w:bdr w:val="none" w:sz="0" w:space="0" w:color="auto" w:frame="1"/>
          <w:shd w:val="clear" w:color="auto" w:fill="FFFFFF"/>
          <w:lang w:val="en"/>
        </w:rPr>
      </w:pPr>
      <w:r w:rsidRPr="00A17FF6">
        <w:rPr>
          <w:rFonts w:asciiTheme="minorHAnsi" w:eastAsia="Arial Unicode MS" w:hAnsiTheme="minorHAnsi" w:cstheme="minorHAnsi"/>
          <w:bdr w:val="none" w:sz="0" w:space="0" w:color="auto" w:frame="1"/>
          <w:shd w:val="clear" w:color="auto" w:fill="FFFFFF"/>
          <w:lang w:val="en"/>
        </w:rPr>
        <w:t>3</w:t>
      </w:r>
      <w:r w:rsidR="00F144DD" w:rsidRPr="00A17FF6">
        <w:rPr>
          <w:rFonts w:asciiTheme="minorHAnsi" w:eastAsia="Arial Unicode MS" w:hAnsiTheme="minorHAnsi" w:cstheme="minorHAnsi"/>
          <w:bdr w:val="none" w:sz="0" w:space="0" w:color="auto" w:frame="1"/>
          <w:shd w:val="clear" w:color="auto" w:fill="FFFFFF"/>
          <w:lang w:val="en"/>
        </w:rPr>
        <w:t xml:space="preserve">.  Statement of </w:t>
      </w:r>
      <w:r w:rsidR="00B02DC6" w:rsidRPr="00A17FF6">
        <w:rPr>
          <w:rFonts w:asciiTheme="minorHAnsi" w:eastAsia="Arial Unicode MS" w:hAnsiTheme="minorHAnsi" w:cstheme="minorHAnsi"/>
          <w:bdr w:val="none" w:sz="0" w:space="0" w:color="auto" w:frame="1"/>
          <w:shd w:val="clear" w:color="auto" w:fill="FFFFFF"/>
          <w:lang w:val="en"/>
        </w:rPr>
        <w:t>Teaching Philosophy</w:t>
      </w:r>
    </w:p>
    <w:p w14:paraId="21A5E55F" w14:textId="021A4139" w:rsidR="008C6609" w:rsidRPr="00A17FF6" w:rsidRDefault="00960FA3" w:rsidP="00671D8C">
      <w:pPr>
        <w:pStyle w:val="NormalWeb"/>
        <w:shd w:val="clear" w:color="auto" w:fill="FFFFFF"/>
        <w:ind w:left="-90"/>
        <w:rPr>
          <w:rFonts w:asciiTheme="minorHAnsi" w:eastAsia="Arial Unicode MS" w:hAnsiTheme="minorHAnsi" w:cstheme="minorHAnsi"/>
          <w:bdr w:val="none" w:sz="0" w:space="0" w:color="auto" w:frame="1"/>
          <w:shd w:val="clear" w:color="auto" w:fill="FFFFFF"/>
          <w:lang w:val="en"/>
        </w:rPr>
      </w:pPr>
      <w:r w:rsidRPr="00A17FF6">
        <w:rPr>
          <w:rFonts w:asciiTheme="minorHAnsi" w:eastAsia="Arial Unicode MS" w:hAnsiTheme="minorHAnsi" w:cstheme="minorHAnsi"/>
          <w:bdr w:val="none" w:sz="0" w:space="0" w:color="auto" w:frame="1"/>
          <w:shd w:val="clear" w:color="auto" w:fill="FFFFFF"/>
          <w:lang w:val="en"/>
        </w:rPr>
        <w:t>4</w:t>
      </w:r>
      <w:r w:rsidR="008C6609" w:rsidRPr="00A17FF6">
        <w:rPr>
          <w:rFonts w:asciiTheme="minorHAnsi" w:eastAsia="Arial Unicode MS" w:hAnsiTheme="minorHAnsi" w:cstheme="minorHAnsi"/>
          <w:bdr w:val="none" w:sz="0" w:space="0" w:color="auto" w:frame="1"/>
          <w:shd w:val="clear" w:color="auto" w:fill="FFFFFF"/>
          <w:lang w:val="en"/>
        </w:rPr>
        <w:t>.</w:t>
      </w:r>
      <w:r w:rsidR="008C6609" w:rsidRPr="00A17FF6">
        <w:rPr>
          <w:rFonts w:asciiTheme="minorHAnsi" w:hAnsiTheme="minorHAnsi" w:cstheme="minorHAnsi"/>
          <w:color w:val="000000"/>
        </w:rPr>
        <w:t xml:space="preserve">  </w:t>
      </w:r>
      <w:r w:rsidR="00B02DC6" w:rsidRPr="00A17FF6">
        <w:rPr>
          <w:rFonts w:asciiTheme="minorHAnsi" w:hAnsiTheme="minorHAnsi" w:cstheme="minorHAnsi"/>
          <w:color w:val="000000"/>
        </w:rPr>
        <w:t xml:space="preserve">Copy of </w:t>
      </w:r>
      <w:r w:rsidR="00E7198A">
        <w:rPr>
          <w:rFonts w:asciiTheme="minorHAnsi" w:hAnsiTheme="minorHAnsi" w:cstheme="minorHAnsi"/>
          <w:color w:val="000000"/>
        </w:rPr>
        <w:t>Graduate/Terminal Transcript</w:t>
      </w:r>
    </w:p>
    <w:p w14:paraId="745D2F98" w14:textId="254F8A7F" w:rsidR="00671D8C" w:rsidRPr="00A17FF6" w:rsidRDefault="00960FA3" w:rsidP="00671D8C">
      <w:pPr>
        <w:pStyle w:val="NormalWeb"/>
        <w:shd w:val="clear" w:color="auto" w:fill="FFFFFF"/>
        <w:ind w:left="-90"/>
        <w:rPr>
          <w:rFonts w:asciiTheme="minorHAnsi" w:eastAsia="Arial Unicode MS" w:hAnsiTheme="minorHAnsi" w:cstheme="minorHAnsi"/>
          <w:bdr w:val="none" w:sz="0" w:space="0" w:color="auto" w:frame="1"/>
          <w:shd w:val="clear" w:color="auto" w:fill="FFFFFF"/>
          <w:lang w:val="en"/>
        </w:rPr>
      </w:pPr>
      <w:r w:rsidRPr="00A17FF6">
        <w:rPr>
          <w:rFonts w:asciiTheme="minorHAnsi" w:eastAsia="Arial Unicode MS" w:hAnsiTheme="minorHAnsi" w:cstheme="minorHAnsi"/>
          <w:bdr w:val="none" w:sz="0" w:space="0" w:color="auto" w:frame="1"/>
          <w:shd w:val="clear" w:color="auto" w:fill="FFFFFF"/>
          <w:lang w:val="en"/>
        </w:rPr>
        <w:t>5</w:t>
      </w:r>
      <w:r w:rsidR="00671D8C" w:rsidRPr="00A17FF6">
        <w:rPr>
          <w:rFonts w:asciiTheme="minorHAnsi" w:eastAsia="Arial Unicode MS" w:hAnsiTheme="minorHAnsi" w:cstheme="minorHAnsi"/>
          <w:bdr w:val="none" w:sz="0" w:space="0" w:color="auto" w:frame="1"/>
          <w:shd w:val="clear" w:color="auto" w:fill="FFFFFF"/>
          <w:lang w:val="en"/>
        </w:rPr>
        <w:t xml:space="preserve">.  </w:t>
      </w:r>
      <w:r w:rsidR="00671D8C" w:rsidRPr="00A17FF6">
        <w:rPr>
          <w:rFonts w:asciiTheme="minorHAnsi" w:hAnsiTheme="minorHAnsi" w:cstheme="minorHAnsi"/>
        </w:rPr>
        <w:t xml:space="preserve">Name and Contact Information </w:t>
      </w:r>
      <w:r w:rsidR="00E7198A">
        <w:rPr>
          <w:rFonts w:asciiTheme="minorHAnsi" w:hAnsiTheme="minorHAnsi" w:cstheme="minorHAnsi"/>
        </w:rPr>
        <w:t>of</w:t>
      </w:r>
      <w:r w:rsidRPr="00A17FF6">
        <w:rPr>
          <w:rFonts w:asciiTheme="minorHAnsi" w:hAnsiTheme="minorHAnsi" w:cstheme="minorHAnsi"/>
        </w:rPr>
        <w:t xml:space="preserve"> </w:t>
      </w:r>
      <w:r w:rsidR="00E7198A">
        <w:rPr>
          <w:rFonts w:asciiTheme="minorHAnsi" w:hAnsiTheme="minorHAnsi" w:cstheme="minorHAnsi"/>
        </w:rPr>
        <w:t>Three</w:t>
      </w:r>
      <w:r w:rsidRPr="00A17FF6">
        <w:rPr>
          <w:rFonts w:asciiTheme="minorHAnsi" w:hAnsiTheme="minorHAnsi" w:cstheme="minorHAnsi"/>
        </w:rPr>
        <w:t xml:space="preserve"> R</w:t>
      </w:r>
      <w:r w:rsidR="00B02DC6" w:rsidRPr="00A17FF6">
        <w:rPr>
          <w:rFonts w:asciiTheme="minorHAnsi" w:hAnsiTheme="minorHAnsi" w:cstheme="minorHAnsi"/>
        </w:rPr>
        <w:t>eferences</w:t>
      </w:r>
      <w:r w:rsidR="00F144DD" w:rsidRPr="00A17FF6">
        <w:rPr>
          <w:rFonts w:asciiTheme="minorHAnsi" w:hAnsiTheme="minorHAnsi" w:cstheme="minorHAnsi"/>
        </w:rPr>
        <w:t xml:space="preserve"> </w:t>
      </w:r>
    </w:p>
    <w:p w14:paraId="35F7E25D" w14:textId="77777777" w:rsidR="00671D8C" w:rsidRPr="00A17FF6" w:rsidRDefault="00671D8C" w:rsidP="00671D8C">
      <w:pPr>
        <w:pStyle w:val="NormalWeb"/>
        <w:shd w:val="clear" w:color="auto" w:fill="FFFFFF"/>
        <w:ind w:left="-90"/>
        <w:rPr>
          <w:rFonts w:asciiTheme="minorHAnsi" w:eastAsia="Arial Unicode MS" w:hAnsiTheme="minorHAnsi" w:cstheme="minorHAnsi"/>
          <w:bdr w:val="none" w:sz="0" w:space="0" w:color="auto" w:frame="1"/>
          <w:shd w:val="clear" w:color="auto" w:fill="FFFFFF"/>
          <w:lang w:val="en"/>
        </w:rPr>
      </w:pPr>
    </w:p>
    <w:p w14:paraId="01B3E547" w14:textId="0ACA8606" w:rsidR="00671D8C" w:rsidRPr="00A17FF6" w:rsidRDefault="00671D8C" w:rsidP="00671D8C">
      <w:pPr>
        <w:pStyle w:val="NormalWeb"/>
        <w:shd w:val="clear" w:color="auto" w:fill="FFFFFF"/>
        <w:rPr>
          <w:rFonts w:asciiTheme="minorHAnsi" w:eastAsia="Arial Unicode MS" w:hAnsiTheme="minorHAnsi" w:cstheme="minorHAnsi"/>
          <w:b/>
          <w:bdr w:val="none" w:sz="0" w:space="0" w:color="auto" w:frame="1"/>
          <w:shd w:val="clear" w:color="auto" w:fill="FFFFFF"/>
          <w:lang w:val="en"/>
        </w:rPr>
      </w:pPr>
      <w:r w:rsidRPr="00A17FF6">
        <w:rPr>
          <w:rFonts w:asciiTheme="minorHAnsi" w:eastAsia="Arial Unicode MS" w:hAnsiTheme="minorHAnsi" w:cstheme="minorHAnsi"/>
          <w:b/>
          <w:bdr w:val="none" w:sz="0" w:space="0" w:color="auto" w:frame="1"/>
          <w:shd w:val="clear" w:color="auto" w:fill="FFFFFF"/>
          <w:lang w:val="en"/>
        </w:rPr>
        <w:t>Reference Letters</w:t>
      </w:r>
    </w:p>
    <w:p w14:paraId="6D6F7FF3" w14:textId="77777777" w:rsidR="00671D8C" w:rsidRPr="00A17FF6" w:rsidRDefault="00671D8C" w:rsidP="00671D8C">
      <w:pPr>
        <w:pStyle w:val="NormalWeb"/>
        <w:shd w:val="clear" w:color="auto" w:fill="FFFFFF"/>
        <w:rPr>
          <w:rFonts w:asciiTheme="minorHAnsi" w:eastAsia="Arial Unicode MS" w:hAnsiTheme="minorHAnsi" w:cstheme="minorHAnsi"/>
          <w:bdr w:val="none" w:sz="0" w:space="0" w:color="auto" w:frame="1"/>
          <w:shd w:val="clear" w:color="auto" w:fill="FFFFFF"/>
          <w:lang w:val="en"/>
        </w:rPr>
      </w:pPr>
      <w:r w:rsidRPr="00A17FF6">
        <w:rPr>
          <w:rFonts w:asciiTheme="minorHAnsi" w:eastAsia="Arial Unicode MS" w:hAnsiTheme="minorHAnsi" w:cstheme="minorHAnsi"/>
          <w:bdr w:val="none" w:sz="0" w:space="0" w:color="auto" w:frame="1"/>
          <w:shd w:val="clear" w:color="auto" w:fill="FFFFFF"/>
          <w:lang w:val="en"/>
        </w:rPr>
        <w:t xml:space="preserve">Three reference letters from external providers are required.  Please have the reference provider email the reference letter to </w:t>
      </w:r>
      <w:hyperlink r:id="rId5" w:tgtFrame="_blank" w:history="1">
        <w:r w:rsidRPr="00A17FF6">
          <w:rPr>
            <w:rStyle w:val="Hyperlink"/>
            <w:rFonts w:asciiTheme="minorHAnsi" w:eastAsia="Arial Unicode MS" w:hAnsiTheme="minorHAnsi" w:cstheme="minorHAnsi"/>
            <w:bdr w:val="none" w:sz="0" w:space="0" w:color="auto" w:frame="1"/>
            <w:shd w:val="clear" w:color="auto" w:fill="FFFFFF"/>
            <w:lang w:val="en"/>
          </w:rPr>
          <w:t>Employment@ut.edu</w:t>
        </w:r>
      </w:hyperlink>
      <w:r w:rsidRPr="00A17FF6">
        <w:rPr>
          <w:rFonts w:asciiTheme="minorHAnsi" w:eastAsia="Arial Unicode MS" w:hAnsiTheme="minorHAnsi" w:cstheme="minorHAnsi"/>
          <w:bdr w:val="none" w:sz="0" w:space="0" w:color="auto" w:frame="1"/>
          <w:shd w:val="clear" w:color="auto" w:fill="FFFFFF"/>
          <w:lang w:val="en"/>
        </w:rPr>
        <w:t xml:space="preserve"> to include your name and the position you applied for in the email subject line.</w:t>
      </w:r>
    </w:p>
    <w:p w14:paraId="698C7F18" w14:textId="77777777" w:rsidR="00671D8C" w:rsidRPr="00A17FF6" w:rsidRDefault="00671D8C" w:rsidP="00671D8C">
      <w:pPr>
        <w:pStyle w:val="NormalWeb"/>
        <w:shd w:val="clear" w:color="auto" w:fill="FFFFFF"/>
        <w:rPr>
          <w:rFonts w:asciiTheme="minorHAnsi" w:eastAsia="Arial Unicode MS" w:hAnsiTheme="minorHAnsi" w:cstheme="minorHAnsi"/>
          <w:bdr w:val="none" w:sz="0" w:space="0" w:color="auto" w:frame="1"/>
          <w:shd w:val="clear" w:color="auto" w:fill="FFFFFF"/>
          <w:lang w:val="en"/>
        </w:rPr>
      </w:pPr>
    </w:p>
    <w:p w14:paraId="4DF4A930" w14:textId="7E5FB324" w:rsidR="00671D8C" w:rsidRPr="00A17FF6" w:rsidRDefault="00671D8C" w:rsidP="00671D8C">
      <w:pPr>
        <w:pStyle w:val="NormalWeb"/>
        <w:shd w:val="clear" w:color="auto" w:fill="FFFFFF"/>
        <w:rPr>
          <w:rFonts w:asciiTheme="minorHAnsi" w:eastAsia="Arial Unicode MS" w:hAnsiTheme="minorHAnsi" w:cstheme="minorHAnsi"/>
          <w:color w:val="FF0000"/>
          <w:bdr w:val="none" w:sz="0" w:space="0" w:color="auto" w:frame="1"/>
          <w:shd w:val="clear" w:color="auto" w:fill="FFFFFF"/>
          <w:lang w:val="en"/>
        </w:rPr>
      </w:pPr>
      <w:r w:rsidRPr="00A17FF6">
        <w:rPr>
          <w:rFonts w:asciiTheme="minorHAnsi" w:eastAsia="Arial Unicode MS" w:hAnsiTheme="minorHAnsi" w:cstheme="minorHAnsi"/>
          <w:b/>
          <w:bdr w:val="none" w:sz="0" w:space="0" w:color="auto" w:frame="1"/>
          <w:shd w:val="clear" w:color="auto" w:fill="FFFFFF"/>
          <w:lang w:val="en"/>
        </w:rPr>
        <w:t>Additional Information</w:t>
      </w:r>
    </w:p>
    <w:p w14:paraId="3E0B7EBD" w14:textId="77777777" w:rsidR="00671D8C" w:rsidRPr="00A17FF6" w:rsidRDefault="00671D8C" w:rsidP="00671D8C">
      <w:pPr>
        <w:pStyle w:val="NormalWeb"/>
        <w:shd w:val="clear" w:color="auto" w:fill="FFFFFF"/>
        <w:rPr>
          <w:rFonts w:asciiTheme="minorHAnsi" w:eastAsia="Arial Unicode MS" w:hAnsiTheme="minorHAnsi" w:cstheme="minorHAnsi"/>
          <w:color w:val="595959"/>
          <w:bdr w:val="none" w:sz="0" w:space="0" w:color="auto" w:frame="1"/>
          <w:shd w:val="clear" w:color="auto" w:fill="FFFFFF"/>
          <w:lang w:val="en"/>
        </w:rPr>
      </w:pPr>
      <w:r w:rsidRPr="00A17FF6">
        <w:rPr>
          <w:rFonts w:asciiTheme="minorHAnsi" w:eastAsia="Arial Unicode MS" w:hAnsiTheme="minorHAnsi" w:cstheme="minorHAnsi"/>
          <w:color w:val="595959"/>
          <w:bdr w:val="none" w:sz="0" w:space="0" w:color="auto" w:frame="1"/>
          <w:shd w:val="clear" w:color="auto" w:fill="FFFFFF"/>
          <w:lang w:val="en"/>
        </w:rPr>
        <w:t>The University delivers challenging and high-quality educational experiences to a diverse group of learners. The University has a strong core curriculum rooted in the liberal arts, an enduring commitment to internationalization that has garnered the Senator Paul Simon Award, and a practical, experiential approach to learning.  The University offers more than 200 areas of study, including majors in our colleges of Arts and Letters, Business, Natural and Health Sciences and Social Sciences, Math and Education and 14 master's programs.</w:t>
      </w:r>
    </w:p>
    <w:p w14:paraId="5A09EC81" w14:textId="77777777" w:rsidR="00671D8C" w:rsidRPr="00A17FF6" w:rsidRDefault="00671D8C" w:rsidP="00671D8C">
      <w:pPr>
        <w:pStyle w:val="NormalWeb"/>
        <w:shd w:val="clear" w:color="auto" w:fill="FFFFFF"/>
        <w:rPr>
          <w:rFonts w:asciiTheme="minorHAnsi" w:eastAsia="Arial Unicode MS" w:hAnsiTheme="minorHAnsi" w:cstheme="minorHAnsi"/>
          <w:color w:val="595959"/>
          <w:bdr w:val="none" w:sz="0" w:space="0" w:color="auto" w:frame="1"/>
          <w:shd w:val="clear" w:color="auto" w:fill="FFFFFF"/>
          <w:lang w:val="en"/>
        </w:rPr>
      </w:pPr>
    </w:p>
    <w:p w14:paraId="49C2F485" w14:textId="77777777" w:rsidR="00671D8C" w:rsidRPr="00A17FF6" w:rsidRDefault="00671D8C" w:rsidP="00671D8C">
      <w:pPr>
        <w:shd w:val="clear" w:color="auto" w:fill="FFFFFF"/>
        <w:textAlignment w:val="baseline"/>
        <w:rPr>
          <w:rFonts w:cstheme="minorHAnsi"/>
          <w:color w:val="000000"/>
          <w:sz w:val="24"/>
          <w:szCs w:val="24"/>
        </w:rPr>
      </w:pPr>
      <w:r w:rsidRPr="00A17FF6">
        <w:rPr>
          <w:rFonts w:cstheme="minorHAnsi"/>
          <w:color w:val="000000"/>
          <w:sz w:val="24"/>
          <w:szCs w:val="24"/>
        </w:rPr>
        <w:t xml:space="preserve">The College of Natural and Health Sciences offers rigorous, </w:t>
      </w:r>
      <w:proofErr w:type="gramStart"/>
      <w:r w:rsidRPr="00A17FF6">
        <w:rPr>
          <w:rFonts w:cstheme="minorHAnsi"/>
          <w:color w:val="000000"/>
          <w:sz w:val="24"/>
          <w:szCs w:val="24"/>
        </w:rPr>
        <w:t>high quality</w:t>
      </w:r>
      <w:proofErr w:type="gramEnd"/>
      <w:r w:rsidRPr="00A17FF6">
        <w:rPr>
          <w:rFonts w:cstheme="minorHAnsi"/>
          <w:color w:val="000000"/>
          <w:sz w:val="24"/>
          <w:szCs w:val="24"/>
        </w:rPr>
        <w:t xml:space="preserve"> curricula in biology, marine science, environmental science, chemistry, biochemistry, physics, forensic science, exercise science, public health, allied health, sport management and nursing; all designed to prepare students for challenges and opportunities that lie ahead. Our faculty are excellent teachers, both in the classroom and working with students on an individual basis. UT has invested heavily in the development of our college's teaching and research facilities and laboratories. Our college continually fosters relationships with organizations in the greater Tampa Bay area and elsewhere to provide students with the opportunity to pursue an internship, volunteer, or interact with professionals working in their chosen field. Each department also offers study abroad courses that students can take for credit toward their degree. For more information, see: </w:t>
      </w:r>
      <w:hyperlink r:id="rId6" w:tgtFrame="_blank" w:history="1">
        <w:r w:rsidRPr="00A17FF6">
          <w:rPr>
            <w:rStyle w:val="wd41"/>
            <w:rFonts w:cstheme="minorHAnsi"/>
            <w:color w:val="0000FF"/>
            <w:sz w:val="24"/>
            <w:szCs w:val="24"/>
            <w:u w:val="single"/>
            <w:bdr w:val="none" w:sz="0" w:space="0" w:color="auto" w:frame="1"/>
            <w:shd w:val="clear" w:color="auto" w:fill="FFFFFF"/>
          </w:rPr>
          <w:t>https://www.ut.edu/academics/college-of-natural-and-health-sciences</w:t>
        </w:r>
      </w:hyperlink>
      <w:r w:rsidRPr="00A17FF6">
        <w:rPr>
          <w:rFonts w:cstheme="minorHAnsi"/>
          <w:sz w:val="24"/>
          <w:szCs w:val="24"/>
        </w:rPr>
        <w:t>.</w:t>
      </w:r>
    </w:p>
    <w:p w14:paraId="572B5C1F" w14:textId="77777777" w:rsidR="00671D8C" w:rsidRPr="00A17FF6" w:rsidRDefault="00671D8C" w:rsidP="00671D8C">
      <w:pPr>
        <w:shd w:val="clear" w:color="auto" w:fill="FFFFFF"/>
        <w:textAlignment w:val="baseline"/>
        <w:rPr>
          <w:rFonts w:eastAsia="Times New Roman" w:cstheme="minorHAnsi"/>
          <w:color w:val="000000"/>
          <w:sz w:val="24"/>
          <w:szCs w:val="24"/>
        </w:rPr>
      </w:pPr>
    </w:p>
    <w:p w14:paraId="2EFDA621" w14:textId="6705700A" w:rsidR="00A06D03" w:rsidRPr="00A17FF6" w:rsidRDefault="00A06D03" w:rsidP="00A06D03">
      <w:pPr>
        <w:rPr>
          <w:rFonts w:cstheme="minorHAnsi"/>
          <w:sz w:val="24"/>
          <w:szCs w:val="24"/>
        </w:rPr>
      </w:pPr>
      <w:r w:rsidRPr="00A17FF6">
        <w:rPr>
          <w:rFonts w:cstheme="minorHAnsi"/>
          <w:color w:val="595959"/>
          <w:sz w:val="24"/>
          <w:szCs w:val="24"/>
          <w:shd w:val="clear" w:color="auto" w:fill="FFFFFF"/>
        </w:rPr>
        <w:t>The University of Tampa is an equal opportunity employer dedicated to excellence through </w:t>
      </w:r>
      <w:r w:rsidRPr="00A17FF6">
        <w:rPr>
          <w:rStyle w:val="markio65oy5la"/>
          <w:rFonts w:cstheme="minorHAnsi"/>
          <w:color w:val="595959"/>
          <w:sz w:val="24"/>
          <w:szCs w:val="24"/>
        </w:rPr>
        <w:t>diversity</w:t>
      </w:r>
      <w:r w:rsidRPr="00A17FF6">
        <w:rPr>
          <w:rFonts w:cstheme="minorHAnsi"/>
          <w:color w:val="595959"/>
          <w:sz w:val="24"/>
          <w:szCs w:val="24"/>
          <w:shd w:val="clear" w:color="auto" w:fill="FFFFFF"/>
        </w:rPr>
        <w:t> and does not discriminate on the basis of age, race, sex, disability, sexual orientation, national origin, religion, marital status, gender identity, veteran status, or any other non-</w:t>
      </w:r>
      <w:proofErr w:type="gramStart"/>
      <w:r w:rsidRPr="00A17FF6">
        <w:rPr>
          <w:rFonts w:cstheme="minorHAnsi"/>
          <w:color w:val="595959"/>
          <w:sz w:val="24"/>
          <w:szCs w:val="24"/>
          <w:shd w:val="clear" w:color="auto" w:fill="FFFFFF"/>
        </w:rPr>
        <w:t>job related</w:t>
      </w:r>
      <w:proofErr w:type="gramEnd"/>
      <w:r w:rsidRPr="00A17FF6">
        <w:rPr>
          <w:rFonts w:cstheme="minorHAnsi"/>
          <w:color w:val="595959"/>
          <w:sz w:val="24"/>
          <w:szCs w:val="24"/>
          <w:shd w:val="clear" w:color="auto" w:fill="FFFFFF"/>
        </w:rPr>
        <w:t xml:space="preserve"> criteria. The University of Tampa recognizes the importance of a multicultural community of students, faculty, and staff who seek to advance our commitment to </w:t>
      </w:r>
      <w:r w:rsidRPr="00A17FF6">
        <w:rPr>
          <w:rStyle w:val="markio65oy5la"/>
          <w:rFonts w:cstheme="minorHAnsi"/>
          <w:color w:val="595959"/>
          <w:sz w:val="24"/>
          <w:szCs w:val="24"/>
        </w:rPr>
        <w:t>diversity</w:t>
      </w:r>
      <w:r w:rsidRPr="00A17FF6">
        <w:rPr>
          <w:rFonts w:cstheme="minorHAnsi"/>
          <w:color w:val="595959"/>
          <w:sz w:val="24"/>
          <w:szCs w:val="24"/>
          <w:shd w:val="clear" w:color="auto" w:fill="FFFFFF"/>
        </w:rPr>
        <w:t>. The University invites applications from underrepresented groups and those who have academic experiences with diverse populations.</w:t>
      </w:r>
    </w:p>
    <w:p w14:paraId="20C17BAE" w14:textId="77777777" w:rsidR="00671D8C" w:rsidRPr="00A17FF6" w:rsidRDefault="00671D8C" w:rsidP="00671D8C">
      <w:pPr>
        <w:rPr>
          <w:rFonts w:cstheme="minorHAnsi"/>
          <w:sz w:val="24"/>
          <w:szCs w:val="24"/>
        </w:rPr>
      </w:pPr>
    </w:p>
    <w:p w14:paraId="39B28CFD" w14:textId="77777777" w:rsidR="00671D8C" w:rsidRPr="00A17FF6" w:rsidRDefault="00671D8C" w:rsidP="00671D8C">
      <w:pPr>
        <w:rPr>
          <w:rFonts w:cstheme="minorHAnsi"/>
          <w:b/>
          <w:sz w:val="24"/>
          <w:szCs w:val="24"/>
        </w:rPr>
      </w:pPr>
    </w:p>
    <w:p w14:paraId="11D7AA64" w14:textId="77777777" w:rsidR="00671D8C" w:rsidRPr="00A17FF6" w:rsidRDefault="00671D8C" w:rsidP="00671D8C">
      <w:pPr>
        <w:rPr>
          <w:rFonts w:cstheme="minorHAnsi"/>
          <w:b/>
          <w:sz w:val="24"/>
          <w:szCs w:val="24"/>
        </w:rPr>
      </w:pPr>
    </w:p>
    <w:p w14:paraId="19B0880F" w14:textId="77777777" w:rsidR="003F5E98" w:rsidRPr="00A17FF6" w:rsidRDefault="003F5E98">
      <w:pPr>
        <w:rPr>
          <w:rFonts w:cstheme="minorHAnsi"/>
          <w:sz w:val="24"/>
          <w:szCs w:val="24"/>
        </w:rPr>
      </w:pPr>
    </w:p>
    <w:sectPr w:rsidR="003F5E98" w:rsidRPr="00A1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1B33"/>
    <w:multiLevelType w:val="hybridMultilevel"/>
    <w:tmpl w:val="2AB012B2"/>
    <w:lvl w:ilvl="0" w:tplc="E7E2695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9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5D"/>
    <w:rsid w:val="00034CDF"/>
    <w:rsid w:val="000B1C60"/>
    <w:rsid w:val="000C2620"/>
    <w:rsid w:val="001C2B2A"/>
    <w:rsid w:val="001C5AED"/>
    <w:rsid w:val="003F5E98"/>
    <w:rsid w:val="004A22DB"/>
    <w:rsid w:val="005405D0"/>
    <w:rsid w:val="00613AA3"/>
    <w:rsid w:val="00626D5D"/>
    <w:rsid w:val="00671D8C"/>
    <w:rsid w:val="007C37AD"/>
    <w:rsid w:val="00896D0A"/>
    <w:rsid w:val="008C6609"/>
    <w:rsid w:val="008F2FAE"/>
    <w:rsid w:val="00960FA3"/>
    <w:rsid w:val="00A06D03"/>
    <w:rsid w:val="00A17FF6"/>
    <w:rsid w:val="00AC5D67"/>
    <w:rsid w:val="00B02DC6"/>
    <w:rsid w:val="00B42862"/>
    <w:rsid w:val="00B918D7"/>
    <w:rsid w:val="00E7198A"/>
    <w:rsid w:val="00E93AD3"/>
    <w:rsid w:val="00F144DD"/>
    <w:rsid w:val="00F331BF"/>
    <w:rsid w:val="00F92FF6"/>
    <w:rsid w:val="00FC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D725"/>
  <w15:chartTrackingRefBased/>
  <w15:docId w15:val="{1B0423E7-D4F8-4709-B795-BCDBA37A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D8C"/>
    <w:pPr>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1D8C"/>
    <w:rPr>
      <w:color w:val="0000AA"/>
      <w:u w:val="single"/>
    </w:rPr>
  </w:style>
  <w:style w:type="character" w:customStyle="1" w:styleId="wd41">
    <w:name w:val="wd41"/>
    <w:rsid w:val="00671D8C"/>
  </w:style>
  <w:style w:type="paragraph" w:styleId="ListParagraph">
    <w:name w:val="List Paragraph"/>
    <w:basedOn w:val="Normal"/>
    <w:uiPriority w:val="34"/>
    <w:qFormat/>
    <w:rsid w:val="001C5AED"/>
    <w:pPr>
      <w:ind w:left="720"/>
    </w:pPr>
    <w:rPr>
      <w:rFonts w:ascii="Calibri" w:hAnsi="Calibri" w:cs="Times New Roman"/>
    </w:rPr>
  </w:style>
  <w:style w:type="character" w:customStyle="1" w:styleId="markio65oy5la">
    <w:name w:val="markio65oy5la"/>
    <w:basedOn w:val="DefaultParagraphFont"/>
    <w:rsid w:val="00A06D03"/>
  </w:style>
  <w:style w:type="paragraph" w:styleId="BalloonText">
    <w:name w:val="Balloon Text"/>
    <w:basedOn w:val="Normal"/>
    <w:link w:val="BalloonTextChar"/>
    <w:uiPriority w:val="99"/>
    <w:semiHidden/>
    <w:unhideWhenUsed/>
    <w:rsid w:val="000B1C6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B1C60"/>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college-of-natural-and-health-sciences" TargetMode="External"/><Relationship Id="rId5" Type="http://schemas.openxmlformats.org/officeDocument/2006/relationships/hyperlink" Target="mailto:Employment@u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Davila</dc:creator>
  <cp:keywords/>
  <dc:description/>
  <cp:lastModifiedBy>Heather Alderman</cp:lastModifiedBy>
  <cp:revision>2</cp:revision>
  <dcterms:created xsi:type="dcterms:W3CDTF">2022-03-25T17:11:00Z</dcterms:created>
  <dcterms:modified xsi:type="dcterms:W3CDTF">2022-03-25T17:11:00Z</dcterms:modified>
</cp:coreProperties>
</file>