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544A8" w14:textId="77777777" w:rsidR="001B3996" w:rsidRDefault="001B3996">
      <w:pPr>
        <w:rPr>
          <w:b/>
        </w:rPr>
      </w:pPr>
      <w:r>
        <w:rPr>
          <w:b/>
          <w:noProof/>
          <w:lang w:eastAsia="en-US"/>
        </w:rPr>
        <w:drawing>
          <wp:anchor distT="0" distB="0" distL="114935" distR="114935" simplePos="0" relativeHeight="251658240" behindDoc="0" locked="0" layoutInCell="1" allowOverlap="1" wp14:anchorId="61C09FBE" wp14:editId="35BD2513">
            <wp:simplePos x="0" y="0"/>
            <wp:positionH relativeFrom="column">
              <wp:posOffset>1143000</wp:posOffset>
            </wp:positionH>
            <wp:positionV relativeFrom="paragraph">
              <wp:posOffset>-228600</wp:posOffset>
            </wp:positionV>
            <wp:extent cx="2959100" cy="812800"/>
            <wp:effectExtent l="25400" t="0" r="0" b="0"/>
            <wp:wrapTight wrapText="bothSides">
              <wp:wrapPolygon edited="0">
                <wp:start x="-185" y="0"/>
                <wp:lineTo x="-185" y="20925"/>
                <wp:lineTo x="21507" y="20925"/>
                <wp:lineTo x="21507" y="0"/>
                <wp:lineTo x="-18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2959100" cy="812800"/>
                    </a:xfrm>
                    <a:prstGeom prst="rect">
                      <a:avLst/>
                    </a:prstGeom>
                    <a:solidFill>
                      <a:srgbClr val="FFFFFF"/>
                    </a:solidFill>
                    <a:ln w="9525">
                      <a:noFill/>
                      <a:miter lim="800000"/>
                      <a:headEnd/>
                      <a:tailEnd/>
                    </a:ln>
                  </pic:spPr>
                </pic:pic>
              </a:graphicData>
            </a:graphic>
          </wp:anchor>
        </w:drawing>
      </w:r>
    </w:p>
    <w:p w14:paraId="5DF7A3CA" w14:textId="77777777" w:rsidR="001B3996" w:rsidRDefault="001B3996">
      <w:pPr>
        <w:rPr>
          <w:b/>
        </w:rPr>
      </w:pPr>
    </w:p>
    <w:p w14:paraId="00537685" w14:textId="77777777" w:rsidR="001B3996" w:rsidRDefault="001B3996">
      <w:pPr>
        <w:rPr>
          <w:b/>
        </w:rPr>
      </w:pPr>
    </w:p>
    <w:p w14:paraId="1CF682A4" w14:textId="77777777" w:rsidR="001B3996" w:rsidRDefault="001B3996">
      <w:pPr>
        <w:rPr>
          <w:b/>
        </w:rPr>
      </w:pPr>
    </w:p>
    <w:p w14:paraId="37FE9B81" w14:textId="77777777" w:rsidR="00FC20EB" w:rsidRPr="00FC20EB" w:rsidRDefault="00FC20EB" w:rsidP="00FC20EB">
      <w:pPr>
        <w:jc w:val="center"/>
        <w:rPr>
          <w:b/>
          <w:sz w:val="36"/>
        </w:rPr>
      </w:pPr>
      <w:r w:rsidRPr="00FC20EB">
        <w:rPr>
          <w:b/>
          <w:sz w:val="36"/>
        </w:rPr>
        <w:t>SUMMARY OF ACCREDITATION STATUS</w:t>
      </w:r>
    </w:p>
    <w:p w14:paraId="3DA0887E" w14:textId="77777777" w:rsidR="001B3996" w:rsidRDefault="001B3996" w:rsidP="00FC20EB">
      <w:pPr>
        <w:jc w:val="center"/>
        <w:rPr>
          <w:b/>
        </w:rPr>
      </w:pPr>
    </w:p>
    <w:p w14:paraId="52A12170" w14:textId="77777777" w:rsidR="001C5ACE" w:rsidRPr="00FC20EB" w:rsidRDefault="003D3B7C" w:rsidP="00FC20EB">
      <w:pPr>
        <w:jc w:val="center"/>
        <w:rPr>
          <w:b/>
          <w:sz w:val="36"/>
        </w:rPr>
      </w:pPr>
      <w:r>
        <w:rPr>
          <w:b/>
          <w:sz w:val="36"/>
        </w:rPr>
        <w:t xml:space="preserve">Southeast Missouri State </w:t>
      </w:r>
      <w:r w:rsidR="001C5ACE" w:rsidRPr="00FC20EB">
        <w:rPr>
          <w:b/>
          <w:sz w:val="36"/>
        </w:rPr>
        <w:t>University</w:t>
      </w:r>
    </w:p>
    <w:p w14:paraId="0A8CB376" w14:textId="77777777" w:rsidR="00FC20EB" w:rsidRDefault="00FC20EB"/>
    <w:p w14:paraId="52CD6D50" w14:textId="541C4474" w:rsidR="00FC20EB" w:rsidRDefault="00FC20EB">
      <w:r>
        <w:t xml:space="preserve">In accordance with the </w:t>
      </w:r>
      <w:r w:rsidR="00824C25">
        <w:rPr>
          <w:i/>
        </w:rPr>
        <w:t>April 2016</w:t>
      </w:r>
      <w:r w:rsidRPr="00FC20EB">
        <w:rPr>
          <w:i/>
        </w:rPr>
        <w:t xml:space="preserve"> COSMA Accreditation Process Manual</w:t>
      </w:r>
      <w:r w:rsidR="00AE37F8">
        <w:t xml:space="preserve"> (p.</w:t>
      </w:r>
      <w:r w:rsidR="00824C25">
        <w:t xml:space="preserve"> 28</w:t>
      </w:r>
      <w:r w:rsidR="00AE37F8">
        <w:t>)</w:t>
      </w:r>
      <w:r>
        <w:t>, this summary of accreditation status describes the formal action taken by the Commission on Sport Management Accreditation (COSMA) Board of Commissioners with regard to an academic unit/sport management program seeking accreditation for its sport management programs by COSMA.</w:t>
      </w:r>
    </w:p>
    <w:p w14:paraId="2DE77FCA" w14:textId="77777777" w:rsidR="00FC20EB" w:rsidRDefault="00FC20EB"/>
    <w:p w14:paraId="251E272D" w14:textId="77777777" w:rsidR="001C5ACE" w:rsidRPr="00D95EA7" w:rsidRDefault="00FC20EB">
      <w:pPr>
        <w:rPr>
          <w:b/>
          <w:u w:val="single"/>
        </w:rPr>
      </w:pPr>
      <w:r w:rsidRPr="00D95EA7">
        <w:rPr>
          <w:b/>
          <w:u w:val="single"/>
        </w:rPr>
        <w:t>Profile of Accredited Academi</w:t>
      </w:r>
      <w:r w:rsidR="00D95EA7" w:rsidRPr="00D95EA7">
        <w:rPr>
          <w:b/>
          <w:u w:val="single"/>
        </w:rPr>
        <w:t>c Unit/Sport Management Program</w:t>
      </w:r>
    </w:p>
    <w:p w14:paraId="10D1A512" w14:textId="77777777" w:rsidR="002873DA" w:rsidRDefault="002873DA">
      <w:pPr>
        <w:rPr>
          <w:b/>
        </w:rPr>
      </w:pPr>
    </w:p>
    <w:p w14:paraId="55B64E19" w14:textId="77777777" w:rsidR="00AC007C" w:rsidRDefault="00D95EA7" w:rsidP="00AC007C">
      <w:pPr>
        <w:ind w:left="3600" w:hanging="3600"/>
        <w:rPr>
          <w:rFonts w:eastAsia="Times New Roman" w:cs="Courier"/>
          <w:szCs w:val="26"/>
        </w:rPr>
      </w:pPr>
      <w:r>
        <w:t>Type of Program</w:t>
      </w:r>
      <w:r w:rsidR="008E2BA7">
        <w:t>s:</w:t>
      </w:r>
      <w:r w:rsidR="008E2BA7">
        <w:tab/>
      </w:r>
      <w:r w:rsidR="00AC007C" w:rsidRPr="000D230D">
        <w:rPr>
          <w:rFonts w:ascii="Cambria" w:eastAsia="Times New Roman" w:hAnsi="Cambria" w:cs="Courier"/>
          <w:szCs w:val="26"/>
        </w:rPr>
        <w:t>Bachelor of Science</w:t>
      </w:r>
      <w:r w:rsidR="00AC007C">
        <w:rPr>
          <w:rFonts w:eastAsia="Times New Roman" w:cs="Courier"/>
          <w:szCs w:val="26"/>
        </w:rPr>
        <w:t>, Sport Management</w:t>
      </w:r>
    </w:p>
    <w:p w14:paraId="568AC68C" w14:textId="77777777" w:rsidR="00AC007C" w:rsidRDefault="00AC007C">
      <w:pPr>
        <w:rPr>
          <w:b/>
          <w:u w:val="single"/>
        </w:rPr>
      </w:pPr>
    </w:p>
    <w:p w14:paraId="30BF4BD1" w14:textId="7A1541D1" w:rsidR="0065278F" w:rsidRDefault="0065278F">
      <w:pPr>
        <w:rPr>
          <w:b/>
          <w:u w:val="single"/>
        </w:rPr>
      </w:pPr>
      <w:r>
        <w:rPr>
          <w:b/>
          <w:u w:val="single"/>
        </w:rPr>
        <w:t>Most Recent Action</w:t>
      </w:r>
    </w:p>
    <w:p w14:paraId="35CC4F91" w14:textId="77777777" w:rsidR="0065278F" w:rsidRDefault="0065278F">
      <w:pPr>
        <w:rPr>
          <w:b/>
          <w:u w:val="single"/>
        </w:rPr>
      </w:pPr>
    </w:p>
    <w:p w14:paraId="1C8AEE75" w14:textId="547BAF1C" w:rsidR="0065278F" w:rsidRDefault="00DF4DB3">
      <w:r>
        <w:t>Date:</w:t>
      </w:r>
      <w:r>
        <w:tab/>
      </w:r>
      <w:r>
        <w:tab/>
      </w:r>
      <w:r>
        <w:tab/>
      </w:r>
      <w:r>
        <w:tab/>
      </w:r>
      <w:r>
        <w:tab/>
        <w:t>February 2021</w:t>
      </w:r>
    </w:p>
    <w:p w14:paraId="413FD53C" w14:textId="77777777" w:rsidR="00DF4DB3" w:rsidRPr="0065278F" w:rsidRDefault="00DF4DB3"/>
    <w:p w14:paraId="18EAB7FA" w14:textId="48E435B7" w:rsidR="0065278F" w:rsidRPr="0065278F" w:rsidRDefault="00DF4DB3" w:rsidP="0065278F">
      <w:pPr>
        <w:ind w:left="3600" w:hanging="3600"/>
      </w:pPr>
      <w:r>
        <w:t>Decision</w:t>
      </w:r>
      <w:r w:rsidR="0065278F">
        <w:t>:</w:t>
      </w:r>
      <w:r w:rsidR="0065278F">
        <w:tab/>
      </w:r>
      <w:r>
        <w:t>Reaffirmation of Accreditation with Notes and Observations</w:t>
      </w:r>
    </w:p>
    <w:p w14:paraId="4A818E03" w14:textId="77777777" w:rsidR="0065278F" w:rsidRDefault="0065278F">
      <w:pPr>
        <w:rPr>
          <w:b/>
          <w:u w:val="single"/>
        </w:rPr>
      </w:pPr>
    </w:p>
    <w:p w14:paraId="4C817683" w14:textId="27677E5D" w:rsidR="00FE4F3E" w:rsidRDefault="00FE4F3E" w:rsidP="00FE4F3E">
      <w:r w:rsidRPr="00C7428D">
        <w:t xml:space="preserve">The COSMA Board of Commissioners reviewed </w:t>
      </w:r>
      <w:r w:rsidRPr="00145D73">
        <w:t>Southeast Missouri State University</w:t>
      </w:r>
      <w:r>
        <w:t xml:space="preserve">’s sport management degree program. </w:t>
      </w:r>
      <w:r w:rsidRPr="00C7428D">
        <w:t>The review was based on the eight COSMA accreditation principles that require an academic unit/sport management program</w:t>
      </w:r>
      <w:r>
        <w:t xml:space="preserve"> to show that it </w:t>
      </w:r>
      <w:r w:rsidRPr="00C7428D">
        <w:rPr>
          <w:color w:val="000000"/>
        </w:rPr>
        <w:t xml:space="preserve">displays excellence in sport management education and continuous improvement through </w:t>
      </w:r>
      <w:r w:rsidRPr="00C7428D">
        <w:rPr>
          <w:rFonts w:ascii="Cambria" w:eastAsia="Cambria" w:hAnsi="Cambria" w:cs="Times New Roman"/>
          <w:color w:val="000000"/>
        </w:rPr>
        <w:t>COSMA’</w:t>
      </w:r>
      <w:r>
        <w:rPr>
          <w:color w:val="000000"/>
        </w:rPr>
        <w:t>s developmental approach</w:t>
      </w:r>
      <w:r w:rsidRPr="00C7428D">
        <w:rPr>
          <w:color w:val="000000"/>
        </w:rPr>
        <w:t xml:space="preserve"> </w:t>
      </w:r>
      <w:r>
        <w:rPr>
          <w:color w:val="000000"/>
        </w:rPr>
        <w:t xml:space="preserve">and should receive recognition for a period of up to 7 years </w:t>
      </w:r>
      <w:r>
        <w:t>(May 2016</w:t>
      </w:r>
      <w:r w:rsidRPr="00C7428D">
        <w:t xml:space="preserve"> </w:t>
      </w:r>
      <w:r w:rsidRPr="00CF702C">
        <w:rPr>
          <w:i/>
        </w:rPr>
        <w:t>COSMA Accreditation Principles and Self Study Preparation</w:t>
      </w:r>
      <w:r>
        <w:rPr>
          <w:i/>
        </w:rPr>
        <w:t xml:space="preserve"> Manual</w:t>
      </w:r>
      <w:r w:rsidRPr="00C7428D">
        <w:t xml:space="preserve">, </w:t>
      </w:r>
      <w:r>
        <w:t>p. 1).</w:t>
      </w:r>
    </w:p>
    <w:p w14:paraId="127D291E" w14:textId="77777777" w:rsidR="001C5ACE" w:rsidRDefault="001C5ACE"/>
    <w:p w14:paraId="669F2815" w14:textId="77777777" w:rsidR="00D95EA7" w:rsidRDefault="00CF702C"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r w:rsidRPr="00CF702C">
        <w:rPr>
          <w:b/>
          <w:u w:val="single"/>
        </w:rPr>
        <w:t>Additional Reporting Requirements</w:t>
      </w:r>
    </w:p>
    <w:p w14:paraId="02D192B6" w14:textId="77777777" w:rsidR="00CF702C" w:rsidRPr="00CF702C" w:rsidRDefault="00CF702C" w:rsidP="00DA1CE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u w:val="single"/>
        </w:rPr>
      </w:pPr>
    </w:p>
    <w:p w14:paraId="5AD3DB63" w14:textId="0A41F602" w:rsidR="00FE4F3E" w:rsidRPr="008630DF" w:rsidRDefault="00FE4F3E" w:rsidP="00FE4F3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eastAsia="Times New Roman" w:hAnsi="Cambria" w:cs="Helvetica"/>
        </w:rPr>
      </w:pPr>
      <w:r w:rsidRPr="00145D73">
        <w:t>Southeast Missouri State University</w:t>
      </w:r>
      <w:r>
        <w:t xml:space="preserve">’s degree program is “Accredited with Notes and Observations.”  </w:t>
      </w:r>
      <w:r>
        <w:rPr>
          <w:rFonts w:ascii="Cambria" w:eastAsia="Times New Roman" w:hAnsi="Cambria" w:cs="Times New Roman"/>
          <w:szCs w:val="22"/>
        </w:rPr>
        <w:t>“Accredited with Notes</w:t>
      </w:r>
      <w:proofErr w:type="gramStart"/>
      <w:r>
        <w:rPr>
          <w:rFonts w:ascii="Cambria" w:eastAsia="Times New Roman" w:hAnsi="Cambria" w:cs="Times New Roman"/>
          <w:szCs w:val="22"/>
        </w:rPr>
        <w:t>”</w:t>
      </w:r>
      <w:proofErr w:type="gramEnd"/>
      <w:r>
        <w:rPr>
          <w:rFonts w:ascii="Cambria" w:eastAsia="Times New Roman" w:hAnsi="Cambria" w:cs="Times New Roman"/>
          <w:szCs w:val="22"/>
        </w:rPr>
        <w:t xml:space="preserve"> indicates that c</w:t>
      </w:r>
      <w:r w:rsidRPr="008F3A66">
        <w:rPr>
          <w:rFonts w:ascii="Cambria" w:eastAsia="Times New Roman" w:hAnsi="Cambria" w:cs="Times New Roman"/>
          <w:szCs w:val="22"/>
        </w:rPr>
        <w:t xml:space="preserve">ertain principles </w:t>
      </w:r>
      <w:r>
        <w:rPr>
          <w:rFonts w:eastAsia="Times New Roman"/>
          <w:szCs w:val="22"/>
        </w:rPr>
        <w:t xml:space="preserve">of COSMA have not been fully met. </w:t>
      </w:r>
      <w:r w:rsidRPr="008630DF">
        <w:rPr>
          <w:rFonts w:ascii="Cambria" w:eastAsia="Times New Roman" w:hAnsi="Cambria" w:cs="Times New Roman"/>
          <w:szCs w:val="22"/>
        </w:rPr>
        <w:t xml:space="preserve">The </w:t>
      </w:r>
      <w:r>
        <w:rPr>
          <w:rFonts w:ascii="Cambria" w:eastAsia="Times New Roman" w:hAnsi="Cambria" w:cs="Times New Roman"/>
          <w:szCs w:val="22"/>
        </w:rPr>
        <w:t>program is required to address the N</w:t>
      </w:r>
      <w:r w:rsidRPr="008630DF">
        <w:rPr>
          <w:rFonts w:ascii="Cambria" w:eastAsia="Times New Roman" w:hAnsi="Cambria" w:cs="Times New Roman"/>
          <w:szCs w:val="22"/>
        </w:rPr>
        <w:t xml:space="preserve">otes </w:t>
      </w:r>
      <w:r>
        <w:rPr>
          <w:rFonts w:eastAsia="Times New Roman"/>
          <w:szCs w:val="22"/>
        </w:rPr>
        <w:t xml:space="preserve">on an annual basis </w:t>
      </w:r>
      <w:r w:rsidRPr="008630DF">
        <w:rPr>
          <w:rFonts w:ascii="Cambria" w:eastAsia="Times New Roman" w:hAnsi="Cambria" w:cs="Times New Roman"/>
          <w:szCs w:val="22"/>
        </w:rPr>
        <w:t xml:space="preserve">until those concerns are </w:t>
      </w:r>
      <w:r>
        <w:rPr>
          <w:rFonts w:ascii="Cambria" w:eastAsia="Times New Roman" w:hAnsi="Cambria" w:cs="Times New Roman"/>
          <w:szCs w:val="22"/>
        </w:rPr>
        <w:t>resolved</w:t>
      </w:r>
      <w:r w:rsidRPr="008630DF">
        <w:rPr>
          <w:rFonts w:ascii="Cambria" w:eastAsia="Times New Roman" w:hAnsi="Cambria" w:cs="Times New Roman"/>
          <w:szCs w:val="22"/>
        </w:rPr>
        <w:t xml:space="preserve"> by the </w:t>
      </w:r>
      <w:r>
        <w:rPr>
          <w:rFonts w:ascii="Cambria" w:eastAsia="Times New Roman" w:hAnsi="Cambria" w:cs="Times New Roman"/>
          <w:szCs w:val="22"/>
        </w:rPr>
        <w:t>program</w:t>
      </w:r>
      <w:r>
        <w:rPr>
          <w:rFonts w:eastAsia="Times New Roman"/>
          <w:szCs w:val="22"/>
        </w:rPr>
        <w:t xml:space="preserve"> and accepted by COSMA</w:t>
      </w:r>
      <w:r w:rsidRPr="008630DF">
        <w:rPr>
          <w:rFonts w:ascii="Cambria" w:eastAsia="Times New Roman" w:hAnsi="Cambria" w:cs="Times New Roman"/>
          <w:szCs w:val="22"/>
        </w:rPr>
        <w:t xml:space="preserve">.  The </w:t>
      </w:r>
      <w:r>
        <w:rPr>
          <w:rFonts w:ascii="Cambria" w:eastAsia="Times New Roman" w:hAnsi="Cambria" w:cs="Times New Roman"/>
          <w:szCs w:val="22"/>
        </w:rPr>
        <w:t>program</w:t>
      </w:r>
      <w:r w:rsidRPr="008630DF">
        <w:rPr>
          <w:rFonts w:ascii="Cambria" w:eastAsia="Times New Roman" w:hAnsi="Cambria" w:cs="Times New Roman"/>
          <w:szCs w:val="22"/>
        </w:rPr>
        <w:t xml:space="preserve"> has up to </w:t>
      </w:r>
      <w:r w:rsidRPr="00AA3919">
        <w:rPr>
          <w:rFonts w:ascii="Cambria" w:eastAsia="Times New Roman" w:hAnsi="Cambria" w:cs="Times New Roman"/>
          <w:b/>
          <w:szCs w:val="22"/>
        </w:rPr>
        <w:t>two years</w:t>
      </w:r>
      <w:r w:rsidRPr="008630DF">
        <w:rPr>
          <w:rFonts w:ascii="Cambria" w:eastAsia="Times New Roman" w:hAnsi="Cambria" w:cs="Times New Roman"/>
          <w:szCs w:val="22"/>
        </w:rPr>
        <w:t xml:space="preserve"> to eliminate the deficiencies identified in th</w:t>
      </w:r>
      <w:r>
        <w:rPr>
          <w:rFonts w:ascii="Cambria" w:eastAsia="Times New Roman" w:hAnsi="Cambria" w:cs="Times New Roman"/>
          <w:szCs w:val="22"/>
        </w:rPr>
        <w:t>e N</w:t>
      </w:r>
      <w:r w:rsidRPr="008630DF">
        <w:rPr>
          <w:rFonts w:ascii="Cambria" w:eastAsia="Times New Roman" w:hAnsi="Cambria" w:cs="Times New Roman"/>
          <w:szCs w:val="22"/>
        </w:rPr>
        <w:t xml:space="preserve">otes. </w:t>
      </w:r>
      <w:r>
        <w:rPr>
          <w:rFonts w:eastAsia="Times New Roman"/>
          <w:szCs w:val="22"/>
        </w:rPr>
        <w:t xml:space="preserve">If the </w:t>
      </w:r>
      <w:r w:rsidRPr="008630DF">
        <w:rPr>
          <w:rFonts w:ascii="Cambria" w:eastAsia="Times New Roman" w:hAnsi="Cambria" w:cs="Times New Roman"/>
          <w:szCs w:val="22"/>
        </w:rPr>
        <w:t>deficie</w:t>
      </w:r>
      <w:r>
        <w:rPr>
          <w:rFonts w:ascii="Cambria" w:eastAsia="Times New Roman" w:hAnsi="Cambria" w:cs="Times New Roman"/>
          <w:szCs w:val="22"/>
        </w:rPr>
        <w:t xml:space="preserve">ncies </w:t>
      </w:r>
      <w:r>
        <w:rPr>
          <w:rFonts w:eastAsia="Times New Roman"/>
          <w:szCs w:val="22"/>
        </w:rPr>
        <w:t xml:space="preserve">are not removed </w:t>
      </w:r>
      <w:r>
        <w:rPr>
          <w:rFonts w:ascii="Cambria" w:eastAsia="Times New Roman" w:hAnsi="Cambria" w:cs="Times New Roman"/>
          <w:szCs w:val="22"/>
        </w:rPr>
        <w:t>within the required two-</w:t>
      </w:r>
      <w:r w:rsidRPr="008630DF">
        <w:rPr>
          <w:rFonts w:ascii="Cambria" w:eastAsia="Times New Roman" w:hAnsi="Cambria" w:cs="Times New Roman"/>
          <w:szCs w:val="22"/>
        </w:rPr>
        <w:t>year period, the BOC may place it on probation</w:t>
      </w:r>
      <w:r>
        <w:rPr>
          <w:rFonts w:ascii="Cambria" w:eastAsia="Times New Roman" w:hAnsi="Cambria" w:cs="Times New Roman"/>
          <w:szCs w:val="22"/>
        </w:rPr>
        <w:t xml:space="preserve"> (</w:t>
      </w:r>
      <w:r w:rsidRPr="00CF702C">
        <w:rPr>
          <w:rFonts w:ascii="Cambria" w:eastAsia="Times New Roman" w:hAnsi="Cambria" w:cs="Times New Roman"/>
          <w:i/>
          <w:szCs w:val="22"/>
        </w:rPr>
        <w:t>Accreditation Process Manual</w:t>
      </w:r>
      <w:r>
        <w:rPr>
          <w:rFonts w:ascii="Cambria" w:eastAsia="Times New Roman" w:hAnsi="Cambria" w:cs="Times New Roman"/>
          <w:szCs w:val="22"/>
        </w:rPr>
        <w:t>, pp. 30-31)</w:t>
      </w:r>
      <w:r w:rsidRPr="008630DF">
        <w:rPr>
          <w:rFonts w:ascii="Cambria" w:eastAsia="Times New Roman" w:hAnsi="Cambria" w:cs="Times New Roman"/>
          <w:szCs w:val="22"/>
        </w:rPr>
        <w:t>.</w:t>
      </w:r>
    </w:p>
    <w:p w14:paraId="45258DB2" w14:textId="77777777" w:rsidR="000062B6" w:rsidRDefault="000062B6">
      <w:pPr>
        <w:rPr>
          <w:rFonts w:eastAsia="Times New Roman"/>
          <w:szCs w:val="22"/>
        </w:rPr>
      </w:pPr>
    </w:p>
    <w:p w14:paraId="4CB9B65D" w14:textId="77777777" w:rsidR="00EA6109" w:rsidRDefault="00F26907">
      <w:pPr>
        <w:rPr>
          <w:rFonts w:eastAsia="Times New Roman"/>
          <w:b/>
          <w:szCs w:val="22"/>
          <w:u w:val="single"/>
        </w:rPr>
      </w:pPr>
      <w:r w:rsidRPr="003E67DD">
        <w:rPr>
          <w:rFonts w:eastAsia="Times New Roman"/>
          <w:b/>
          <w:szCs w:val="22"/>
          <w:u w:val="single"/>
        </w:rPr>
        <w:t>Notes</w:t>
      </w:r>
    </w:p>
    <w:p w14:paraId="0B95D951" w14:textId="77777777" w:rsidR="00DA1CEB" w:rsidRPr="003E67DD" w:rsidRDefault="00DA1CEB">
      <w:pPr>
        <w:rPr>
          <w:rFonts w:eastAsia="Times New Roman"/>
          <w:b/>
          <w:szCs w:val="22"/>
          <w:u w:val="single"/>
        </w:rPr>
      </w:pPr>
    </w:p>
    <w:p w14:paraId="3B1B4FB5" w14:textId="77777777" w:rsidR="00FE4F3E" w:rsidRPr="00FE4F3E" w:rsidRDefault="00FE4F3E" w:rsidP="00FE4F3E">
      <w:pPr>
        <w:rPr>
          <w:b/>
          <w:bCs/>
        </w:rPr>
      </w:pPr>
      <w:r w:rsidRPr="00FE4F3E">
        <w:rPr>
          <w:b/>
          <w:bCs/>
        </w:rPr>
        <w:lastRenderedPageBreak/>
        <w:t>Principle 1: Outcomes Assessment</w:t>
      </w:r>
    </w:p>
    <w:p w14:paraId="21CDA5B4" w14:textId="77777777" w:rsidR="00FE4F3E" w:rsidRPr="00FE4F3E" w:rsidRDefault="00FE4F3E" w:rsidP="00FE4F3E">
      <w:r w:rsidRPr="00FE4F3E">
        <w:rPr>
          <w:b/>
        </w:rPr>
        <w:t>Recommendation</w:t>
      </w:r>
      <w:r w:rsidRPr="00FE4F3E">
        <w:t>: Integrate concepts of diversity as an added SLO or as a measurement of an existing SLO.</w:t>
      </w:r>
    </w:p>
    <w:p w14:paraId="695AA0C9" w14:textId="77777777" w:rsidR="00FE4F3E" w:rsidRPr="00FE4F3E" w:rsidRDefault="00FE4F3E" w:rsidP="00FE4F3E">
      <w:r w:rsidRPr="00FE4F3E">
        <w:rPr>
          <w:b/>
        </w:rPr>
        <w:t>Response</w:t>
      </w:r>
      <w:r w:rsidRPr="00FE4F3E">
        <w:t>: Measurements of “diversity” were added to the Portfolio Rubric and the Organizational Analysis Rubric in December of 2020. The program will consider adding an SLO related to diversity as part of the Outcomes Assessment plan for 2021-2022 and including indirect measures related.</w:t>
      </w:r>
    </w:p>
    <w:p w14:paraId="54D73A47" w14:textId="77777777" w:rsidR="00FE4F3E" w:rsidRDefault="00FE4F3E" w:rsidP="00FE4F3E">
      <w:r w:rsidRPr="00FE4F3E">
        <w:rPr>
          <w:b/>
        </w:rPr>
        <w:t>Note 1</w:t>
      </w:r>
      <w:r w:rsidRPr="00FE4F3E">
        <w:t xml:space="preserve">: The </w:t>
      </w:r>
      <w:proofErr w:type="gramStart"/>
      <w:r w:rsidRPr="00FE4F3E">
        <w:t>response to this recommendation are</w:t>
      </w:r>
      <w:proofErr w:type="gramEnd"/>
      <w:r w:rsidRPr="00FE4F3E">
        <w:t xml:space="preserve"> adequate and the recommendation to add an SLO related to diversity is one potential response. The Commissioners encourage you to consider a broader audit of ways you could address diversity in your program through a response in your Annual Report. In addition to potential changes to your Outcomes Assessment plan, consider integrating concepts of diversity across your curriculum and/or in other areas of your program.</w:t>
      </w:r>
    </w:p>
    <w:p w14:paraId="0D37FB49" w14:textId="37AFE8F3" w:rsidR="003E04CB" w:rsidRPr="003E04CB" w:rsidRDefault="003E04CB" w:rsidP="00FE4F3E">
      <w:pPr>
        <w:rPr>
          <w:b/>
        </w:rPr>
      </w:pPr>
      <w:r w:rsidRPr="003E04CB">
        <w:rPr>
          <w:b/>
        </w:rPr>
        <w:t>Outcome: Resolved.</w:t>
      </w:r>
    </w:p>
    <w:p w14:paraId="5FE387EA" w14:textId="77777777" w:rsidR="00FE4F3E" w:rsidRPr="00FE4F3E" w:rsidRDefault="00FE4F3E" w:rsidP="00FE4F3E">
      <w:pPr>
        <w:rPr>
          <w:b/>
          <w:bCs/>
        </w:rPr>
      </w:pPr>
    </w:p>
    <w:p w14:paraId="36E1F8D8" w14:textId="77777777" w:rsidR="00FE4F3E" w:rsidRPr="00FE4F3E" w:rsidRDefault="00FE4F3E" w:rsidP="00FE4F3E">
      <w:pPr>
        <w:rPr>
          <w:b/>
          <w:bCs/>
        </w:rPr>
      </w:pPr>
      <w:r w:rsidRPr="00FE4F3E">
        <w:rPr>
          <w:b/>
          <w:bCs/>
        </w:rPr>
        <w:t>Principle 2: Strategic Planning</w:t>
      </w:r>
    </w:p>
    <w:p w14:paraId="16145255" w14:textId="77777777" w:rsidR="00FE4F3E" w:rsidRPr="00FE4F3E" w:rsidRDefault="00FE4F3E" w:rsidP="00FE4F3E">
      <w:pPr>
        <w:pStyle w:val="normal0"/>
        <w:pBdr>
          <w:top w:val="nil"/>
          <w:left w:val="nil"/>
          <w:bottom w:val="nil"/>
          <w:right w:val="nil"/>
          <w:between w:val="nil"/>
        </w:pBdr>
        <w:rPr>
          <w:rFonts w:asciiTheme="minorHAnsi" w:hAnsiTheme="minorHAnsi"/>
          <w:sz w:val="24"/>
          <w:szCs w:val="24"/>
        </w:rPr>
      </w:pPr>
      <w:r w:rsidRPr="00FE4F3E">
        <w:rPr>
          <w:rFonts w:asciiTheme="minorHAnsi" w:hAnsiTheme="minorHAnsi"/>
          <w:b/>
          <w:sz w:val="24"/>
          <w:szCs w:val="24"/>
        </w:rPr>
        <w:t xml:space="preserve">Action Item 1: </w:t>
      </w:r>
      <w:r w:rsidRPr="00FE4F3E">
        <w:rPr>
          <w:rFonts w:asciiTheme="minorHAnsi" w:hAnsiTheme="minorHAnsi"/>
          <w:sz w:val="24"/>
          <w:szCs w:val="24"/>
        </w:rPr>
        <w:t>Provide an updated strategic plan with Key Performance Indicators (KPIs) and action plans for the 2021-2022 academic cycle.</w:t>
      </w:r>
    </w:p>
    <w:p w14:paraId="24A754E2" w14:textId="77777777" w:rsidR="00FE4F3E" w:rsidRPr="00FE4F3E" w:rsidRDefault="00FE4F3E" w:rsidP="00FE4F3E">
      <w:pPr>
        <w:pStyle w:val="ListParagraph"/>
        <w:widowControl/>
        <w:suppressAutoHyphens w:val="0"/>
        <w:ind w:left="0"/>
        <w:contextualSpacing/>
        <w:rPr>
          <w:rFonts w:asciiTheme="minorHAnsi" w:hAnsiTheme="minorHAnsi"/>
        </w:rPr>
      </w:pPr>
      <w:r w:rsidRPr="00FE4F3E">
        <w:rPr>
          <w:rFonts w:asciiTheme="minorHAnsi" w:hAnsiTheme="minorHAnsi"/>
          <w:b/>
          <w:bCs/>
        </w:rPr>
        <w:t>Response:</w:t>
      </w:r>
      <w:r w:rsidRPr="00FE4F3E">
        <w:rPr>
          <w:rFonts w:asciiTheme="minorHAnsi" w:hAnsiTheme="minorHAnsi"/>
        </w:rPr>
        <w:t xml:space="preserve"> In the Fall of 2020, the strategic plan was updated to include KPIs. Action plans were revised and will be reviewed again in the July 2021 strategic planning meeting.</w:t>
      </w:r>
    </w:p>
    <w:p w14:paraId="427018F3" w14:textId="77777777" w:rsidR="00FE4F3E" w:rsidRPr="00FE4F3E" w:rsidRDefault="00FE4F3E" w:rsidP="00FE4F3E">
      <w:r w:rsidRPr="00FE4F3E">
        <w:rPr>
          <w:b/>
        </w:rPr>
        <w:t>Note 2</w:t>
      </w:r>
      <w:r w:rsidRPr="00FE4F3E">
        <w:t>: Based on the submitted response, it does not appear the KPIs clearly correlate to the priority set in the strategic plan. After your July 2021 meeting (which may be after the Annual Report is due), submit KPIs that are specific to each priority or goal outlined in the strategic plan.</w:t>
      </w:r>
    </w:p>
    <w:p w14:paraId="6179FA9E" w14:textId="77777777" w:rsidR="00FE4F3E" w:rsidRPr="00FE4F3E" w:rsidRDefault="00FE4F3E" w:rsidP="00FE4F3E"/>
    <w:p w14:paraId="1F905F29" w14:textId="77777777" w:rsidR="00FE4F3E" w:rsidRPr="00FE4F3E" w:rsidRDefault="00FE4F3E" w:rsidP="00FE4F3E">
      <w:pPr>
        <w:rPr>
          <w:b/>
        </w:rPr>
      </w:pPr>
      <w:r w:rsidRPr="00FE4F3E">
        <w:rPr>
          <w:b/>
        </w:rPr>
        <w:t>Principle 4: Faculty</w:t>
      </w:r>
    </w:p>
    <w:p w14:paraId="009F609F" w14:textId="77777777" w:rsidR="00FE4F3E" w:rsidRPr="00FE4F3E" w:rsidRDefault="00FE4F3E" w:rsidP="00FE4F3E">
      <w:pPr>
        <w:pStyle w:val="normal0"/>
        <w:rPr>
          <w:rFonts w:asciiTheme="minorHAnsi" w:hAnsiTheme="minorHAnsi"/>
          <w:sz w:val="24"/>
          <w:szCs w:val="24"/>
        </w:rPr>
      </w:pPr>
      <w:r w:rsidRPr="00FE4F3E">
        <w:rPr>
          <w:rFonts w:asciiTheme="minorHAnsi" w:hAnsiTheme="minorHAnsi"/>
          <w:b/>
          <w:sz w:val="24"/>
          <w:szCs w:val="24"/>
        </w:rPr>
        <w:t xml:space="preserve">Action Item 2: </w:t>
      </w:r>
      <w:r w:rsidRPr="00FE4F3E">
        <w:rPr>
          <w:rFonts w:asciiTheme="minorHAnsi" w:hAnsiTheme="minorHAnsi"/>
          <w:sz w:val="24"/>
          <w:szCs w:val="24"/>
        </w:rPr>
        <w:t xml:space="preserve">Outline a plan to hire </w:t>
      </w:r>
      <w:r w:rsidRPr="00FE4F3E">
        <w:rPr>
          <w:rFonts w:asciiTheme="minorHAnsi" w:hAnsiTheme="minorHAnsi"/>
          <w:i/>
          <w:sz w:val="24"/>
          <w:szCs w:val="24"/>
        </w:rPr>
        <w:t>at least</w:t>
      </w:r>
      <w:r w:rsidRPr="00FE4F3E">
        <w:rPr>
          <w:rFonts w:asciiTheme="minorHAnsi" w:hAnsiTheme="minorHAnsi"/>
          <w:sz w:val="24"/>
          <w:szCs w:val="24"/>
        </w:rPr>
        <w:t xml:space="preserve"> one additional half-time faculty member or present alternative plans to fill the vacancy.</w:t>
      </w:r>
    </w:p>
    <w:p w14:paraId="7D4A5421" w14:textId="77777777" w:rsidR="00FE4F3E" w:rsidRPr="00FE4F3E" w:rsidRDefault="00FE4F3E" w:rsidP="00FE4F3E">
      <w:pPr>
        <w:pStyle w:val="normal0"/>
        <w:rPr>
          <w:rFonts w:asciiTheme="minorHAnsi" w:hAnsiTheme="minorHAnsi"/>
          <w:sz w:val="24"/>
          <w:szCs w:val="24"/>
        </w:rPr>
      </w:pPr>
      <w:r w:rsidRPr="00FE4F3E">
        <w:rPr>
          <w:rFonts w:asciiTheme="minorHAnsi" w:hAnsiTheme="minorHAnsi"/>
          <w:b/>
          <w:sz w:val="24"/>
          <w:szCs w:val="24"/>
        </w:rPr>
        <w:t>Response</w:t>
      </w:r>
      <w:r w:rsidRPr="00FE4F3E">
        <w:rPr>
          <w:rFonts w:asciiTheme="minorHAnsi" w:hAnsiTheme="minorHAnsi"/>
          <w:sz w:val="24"/>
          <w:szCs w:val="24"/>
        </w:rPr>
        <w:t>: The Department Chair and Dean will work with the Provost to develop a plan to hire at least one additional half-time faculty member or present alternative plans to fill the vacancy. The plan will be submitted in the July 2021 Annual Report.</w:t>
      </w:r>
    </w:p>
    <w:p w14:paraId="278A61D0" w14:textId="77777777" w:rsidR="00FE4F3E" w:rsidRPr="00FE4F3E" w:rsidRDefault="00FE4F3E" w:rsidP="00FE4F3E">
      <w:pPr>
        <w:pStyle w:val="normal0"/>
        <w:rPr>
          <w:rFonts w:asciiTheme="minorHAnsi" w:hAnsiTheme="minorHAnsi"/>
          <w:sz w:val="24"/>
          <w:szCs w:val="24"/>
        </w:rPr>
      </w:pPr>
      <w:r w:rsidRPr="00FE4F3E">
        <w:rPr>
          <w:rFonts w:asciiTheme="minorHAnsi" w:hAnsiTheme="minorHAnsi"/>
          <w:b/>
          <w:sz w:val="24"/>
          <w:szCs w:val="24"/>
        </w:rPr>
        <w:t>Note 3</w:t>
      </w:r>
      <w:r w:rsidRPr="00FE4F3E">
        <w:rPr>
          <w:rFonts w:asciiTheme="minorHAnsi" w:hAnsiTheme="minorHAnsi"/>
          <w:sz w:val="24"/>
          <w:szCs w:val="24"/>
        </w:rPr>
        <w:t>: The Commissioners acknowledge and appreciate the forthcoming response on this action item. They emphasize that manageable student-faculty ratios are important to sustain a quality program.</w:t>
      </w:r>
    </w:p>
    <w:p w14:paraId="43A3295A" w14:textId="77777777" w:rsidR="00CF702C" w:rsidRDefault="00CF702C">
      <w:pPr>
        <w:rPr>
          <w:rFonts w:eastAsia="Times New Roman"/>
          <w:szCs w:val="22"/>
        </w:rPr>
      </w:pPr>
    </w:p>
    <w:p w14:paraId="6021D33D" w14:textId="77777777" w:rsidR="00B0288C" w:rsidRPr="00652C0A" w:rsidRDefault="00B0288C" w:rsidP="00B0288C">
      <w:pPr>
        <w:rPr>
          <w:rFonts w:eastAsia="Times New Roman"/>
          <w:b/>
          <w:szCs w:val="22"/>
          <w:u w:val="single"/>
        </w:rPr>
      </w:pPr>
      <w:r w:rsidRPr="00652C0A">
        <w:rPr>
          <w:rFonts w:eastAsia="Times New Roman"/>
          <w:b/>
          <w:szCs w:val="22"/>
          <w:u w:val="single"/>
        </w:rPr>
        <w:t>Optional Reporting</w:t>
      </w:r>
    </w:p>
    <w:p w14:paraId="0CB1C260" w14:textId="77777777" w:rsidR="00B0288C" w:rsidRPr="00B0288C" w:rsidRDefault="00B0288C" w:rsidP="00B0288C">
      <w:r w:rsidRPr="00540B2D">
        <w:t>Observations are suggestions for improvement that are intended to assist the academic unit/sport management program in achieving excellence in sport management e</w:t>
      </w:r>
      <w:r>
        <w:t>ducation. While, not required, a</w:t>
      </w:r>
      <w:r w:rsidRPr="00540B2D">
        <w:t xml:space="preserve">ction on observations is </w:t>
      </w:r>
      <w:r>
        <w:t xml:space="preserve">highly </w:t>
      </w:r>
      <w:r w:rsidRPr="00B0288C">
        <w:t>recommended:</w:t>
      </w:r>
    </w:p>
    <w:p w14:paraId="1A7A8FFB" w14:textId="77777777" w:rsidR="00B0288C" w:rsidRPr="00B0288C" w:rsidRDefault="00B0288C" w:rsidP="00B0288C">
      <w:pPr>
        <w:rPr>
          <w:rFonts w:eastAsia="Times New Roman"/>
          <w:szCs w:val="22"/>
        </w:rPr>
      </w:pPr>
    </w:p>
    <w:p w14:paraId="6AF23F03" w14:textId="6A684415" w:rsidR="00B0288C" w:rsidRPr="00B0288C" w:rsidRDefault="00B0288C" w:rsidP="00B0288C">
      <w:pPr>
        <w:rPr>
          <w:u w:val="single"/>
        </w:rPr>
      </w:pPr>
      <w:r w:rsidRPr="00B0288C">
        <w:rPr>
          <w:b/>
          <w:u w:val="single"/>
        </w:rPr>
        <w:t xml:space="preserve">Observations: </w:t>
      </w:r>
    </w:p>
    <w:p w14:paraId="02211250" w14:textId="77777777" w:rsidR="00B0288C" w:rsidRPr="00B0288C" w:rsidRDefault="00B0288C" w:rsidP="00B0288C">
      <w:pPr>
        <w:rPr>
          <w:b/>
        </w:rPr>
      </w:pPr>
      <w:r w:rsidRPr="00B0288C">
        <w:rPr>
          <w:b/>
        </w:rPr>
        <w:t>Principle 1: Outcomes Assessment</w:t>
      </w:r>
    </w:p>
    <w:p w14:paraId="49C83691" w14:textId="77777777" w:rsidR="00B0288C" w:rsidRPr="00B0288C" w:rsidRDefault="00B0288C" w:rsidP="00B0288C">
      <w:pPr>
        <w:pStyle w:val="normal0"/>
        <w:widowControl w:val="0"/>
        <w:pBdr>
          <w:top w:val="nil"/>
          <w:left w:val="nil"/>
          <w:bottom w:val="nil"/>
          <w:right w:val="nil"/>
          <w:between w:val="nil"/>
        </w:pBdr>
        <w:rPr>
          <w:rFonts w:asciiTheme="minorHAnsi" w:hAnsiTheme="minorHAnsi"/>
          <w:sz w:val="24"/>
          <w:szCs w:val="24"/>
        </w:rPr>
      </w:pPr>
      <w:r w:rsidRPr="00B0288C">
        <w:rPr>
          <w:rFonts w:asciiTheme="minorHAnsi" w:hAnsiTheme="minorHAnsi"/>
          <w:b/>
          <w:sz w:val="24"/>
          <w:szCs w:val="24"/>
        </w:rPr>
        <w:t xml:space="preserve">Recommendation: </w:t>
      </w:r>
      <w:r w:rsidRPr="00B0288C">
        <w:rPr>
          <w:rFonts w:asciiTheme="minorHAnsi" w:hAnsiTheme="minorHAnsi"/>
          <w:sz w:val="24"/>
          <w:szCs w:val="24"/>
        </w:rPr>
        <w:t>Continue to prioritize increasing retention rates for pre-majors and formally admitted majors using current methods, including changing the math requirement, and any others that could help.</w:t>
      </w:r>
    </w:p>
    <w:p w14:paraId="20E238AA" w14:textId="77777777" w:rsidR="00B0288C" w:rsidRPr="00B0288C" w:rsidRDefault="00B0288C" w:rsidP="00B0288C">
      <w:pPr>
        <w:pStyle w:val="normal0"/>
        <w:widowControl w:val="0"/>
        <w:pBdr>
          <w:top w:val="nil"/>
          <w:left w:val="nil"/>
          <w:bottom w:val="nil"/>
          <w:right w:val="nil"/>
          <w:between w:val="nil"/>
        </w:pBdr>
        <w:rPr>
          <w:rFonts w:asciiTheme="minorHAnsi" w:hAnsiTheme="minorHAnsi"/>
          <w:sz w:val="24"/>
          <w:szCs w:val="24"/>
        </w:rPr>
      </w:pPr>
      <w:r w:rsidRPr="00B0288C">
        <w:rPr>
          <w:rFonts w:asciiTheme="minorHAnsi" w:hAnsiTheme="minorHAnsi"/>
          <w:b/>
          <w:sz w:val="24"/>
          <w:szCs w:val="24"/>
        </w:rPr>
        <w:t>Response</w:t>
      </w:r>
      <w:r w:rsidRPr="00B0288C">
        <w:rPr>
          <w:rFonts w:asciiTheme="minorHAnsi" w:hAnsiTheme="minorHAnsi"/>
          <w:sz w:val="24"/>
          <w:szCs w:val="24"/>
        </w:rPr>
        <w:t>: Retention rate benchmarks will be raised in 2020-2021 to align with the University’s goal (80%).</w:t>
      </w:r>
    </w:p>
    <w:p w14:paraId="21A49007" w14:textId="77777777" w:rsidR="00B0288C" w:rsidRDefault="00B0288C" w:rsidP="00B0288C">
      <w:pPr>
        <w:pStyle w:val="normal0"/>
        <w:widowControl w:val="0"/>
        <w:pBdr>
          <w:top w:val="nil"/>
          <w:left w:val="nil"/>
          <w:bottom w:val="nil"/>
          <w:right w:val="nil"/>
          <w:between w:val="nil"/>
        </w:pBdr>
        <w:rPr>
          <w:rFonts w:asciiTheme="minorHAnsi" w:hAnsiTheme="minorHAnsi"/>
          <w:sz w:val="24"/>
          <w:szCs w:val="24"/>
        </w:rPr>
      </w:pPr>
      <w:r w:rsidRPr="00B0288C">
        <w:rPr>
          <w:rFonts w:asciiTheme="minorHAnsi" w:hAnsiTheme="minorHAnsi"/>
          <w:b/>
          <w:sz w:val="24"/>
          <w:szCs w:val="24"/>
        </w:rPr>
        <w:t>Observation 1:</w:t>
      </w:r>
      <w:r w:rsidRPr="00B0288C">
        <w:rPr>
          <w:rFonts w:asciiTheme="minorHAnsi" w:hAnsiTheme="minorHAnsi"/>
          <w:sz w:val="24"/>
          <w:szCs w:val="24"/>
        </w:rPr>
        <w:t xml:space="preserve"> Consider setting benchmarks appropriate for your program and students, which may be higher than the University’s benchmarks.</w:t>
      </w:r>
    </w:p>
    <w:p w14:paraId="72888C6A" w14:textId="324068D1" w:rsidR="003E04CB" w:rsidRPr="003E04CB" w:rsidRDefault="003E04CB" w:rsidP="00B0288C">
      <w:pPr>
        <w:pStyle w:val="normal0"/>
        <w:widowControl w:val="0"/>
        <w:pBdr>
          <w:top w:val="nil"/>
          <w:left w:val="nil"/>
          <w:bottom w:val="nil"/>
          <w:right w:val="nil"/>
          <w:between w:val="nil"/>
        </w:pBdr>
        <w:rPr>
          <w:rFonts w:asciiTheme="minorHAnsi" w:hAnsiTheme="minorHAnsi"/>
          <w:b/>
          <w:sz w:val="24"/>
          <w:szCs w:val="24"/>
        </w:rPr>
      </w:pPr>
      <w:r w:rsidRPr="003E04CB">
        <w:rPr>
          <w:rFonts w:asciiTheme="minorHAnsi" w:hAnsiTheme="minorHAnsi"/>
          <w:b/>
          <w:sz w:val="24"/>
          <w:szCs w:val="24"/>
        </w:rPr>
        <w:t>Resolved.</w:t>
      </w:r>
    </w:p>
    <w:p w14:paraId="41360DD9" w14:textId="77777777" w:rsidR="00B0288C" w:rsidRPr="00B0288C" w:rsidRDefault="00B0288C" w:rsidP="00B0288C">
      <w:pPr>
        <w:pStyle w:val="normal0"/>
        <w:widowControl w:val="0"/>
        <w:pBdr>
          <w:top w:val="nil"/>
          <w:left w:val="nil"/>
          <w:bottom w:val="nil"/>
          <w:right w:val="nil"/>
          <w:between w:val="nil"/>
        </w:pBdr>
        <w:rPr>
          <w:rFonts w:asciiTheme="minorHAnsi" w:hAnsiTheme="minorHAnsi"/>
          <w:sz w:val="24"/>
          <w:szCs w:val="24"/>
        </w:rPr>
      </w:pPr>
    </w:p>
    <w:p w14:paraId="51BE053D" w14:textId="77777777" w:rsidR="00B0288C" w:rsidRPr="00B0288C" w:rsidRDefault="00B0288C" w:rsidP="00B0288C">
      <w:pPr>
        <w:pStyle w:val="normal0"/>
        <w:widowControl w:val="0"/>
        <w:pBdr>
          <w:top w:val="nil"/>
          <w:left w:val="nil"/>
          <w:bottom w:val="nil"/>
          <w:right w:val="nil"/>
          <w:between w:val="nil"/>
        </w:pBdr>
        <w:rPr>
          <w:rFonts w:asciiTheme="minorHAnsi" w:hAnsiTheme="minorHAnsi"/>
          <w:sz w:val="24"/>
          <w:szCs w:val="24"/>
        </w:rPr>
      </w:pPr>
      <w:r w:rsidRPr="00B0288C">
        <w:rPr>
          <w:rFonts w:asciiTheme="minorHAnsi" w:hAnsiTheme="minorHAnsi"/>
          <w:b/>
          <w:sz w:val="24"/>
          <w:szCs w:val="24"/>
        </w:rPr>
        <w:t>Recommendation</w:t>
      </w:r>
      <w:r w:rsidRPr="00B0288C">
        <w:rPr>
          <w:rFonts w:asciiTheme="minorHAnsi" w:hAnsiTheme="minorHAnsi"/>
          <w:sz w:val="24"/>
          <w:szCs w:val="24"/>
        </w:rPr>
        <w:t>: Evaluate the programmatic value of the new Critical Thinking rubric in replacing the previous MAPP.</w:t>
      </w:r>
    </w:p>
    <w:p w14:paraId="01DBD2F9" w14:textId="77777777" w:rsidR="00B0288C" w:rsidRPr="00B0288C" w:rsidRDefault="00B0288C" w:rsidP="00B0288C">
      <w:pPr>
        <w:pStyle w:val="normal0"/>
        <w:widowControl w:val="0"/>
        <w:pBdr>
          <w:top w:val="nil"/>
          <w:left w:val="nil"/>
          <w:bottom w:val="nil"/>
          <w:right w:val="nil"/>
          <w:between w:val="nil"/>
        </w:pBdr>
        <w:rPr>
          <w:rFonts w:asciiTheme="minorHAnsi" w:hAnsiTheme="minorHAnsi"/>
          <w:sz w:val="24"/>
          <w:szCs w:val="24"/>
        </w:rPr>
      </w:pPr>
      <w:r w:rsidRPr="00B0288C">
        <w:rPr>
          <w:rFonts w:asciiTheme="minorHAnsi" w:hAnsiTheme="minorHAnsi"/>
          <w:b/>
          <w:sz w:val="24"/>
          <w:szCs w:val="24"/>
        </w:rPr>
        <w:t>Response</w:t>
      </w:r>
      <w:r w:rsidRPr="00B0288C">
        <w:rPr>
          <w:rFonts w:asciiTheme="minorHAnsi" w:hAnsiTheme="minorHAnsi"/>
          <w:sz w:val="24"/>
          <w:szCs w:val="24"/>
        </w:rPr>
        <w:t>: Faculty will evaluate next steps and use of data collected by the VALUE rubric for Critical Thinking Skills as an indirect measure.</w:t>
      </w:r>
    </w:p>
    <w:p w14:paraId="69395DD1" w14:textId="77777777" w:rsidR="00B0288C" w:rsidRPr="00B0288C" w:rsidRDefault="00B0288C" w:rsidP="00B0288C">
      <w:pPr>
        <w:pStyle w:val="normal0"/>
        <w:widowControl w:val="0"/>
        <w:pBdr>
          <w:top w:val="nil"/>
          <w:left w:val="nil"/>
          <w:bottom w:val="nil"/>
          <w:right w:val="nil"/>
          <w:between w:val="nil"/>
        </w:pBdr>
        <w:rPr>
          <w:rFonts w:asciiTheme="minorHAnsi" w:hAnsiTheme="minorHAnsi"/>
          <w:sz w:val="24"/>
          <w:szCs w:val="24"/>
        </w:rPr>
      </w:pPr>
      <w:r w:rsidRPr="00B0288C">
        <w:rPr>
          <w:rFonts w:asciiTheme="minorHAnsi" w:hAnsiTheme="minorHAnsi"/>
          <w:b/>
          <w:sz w:val="24"/>
          <w:szCs w:val="24"/>
        </w:rPr>
        <w:t>Observation 2</w:t>
      </w:r>
      <w:r w:rsidRPr="00B0288C">
        <w:rPr>
          <w:rFonts w:asciiTheme="minorHAnsi" w:hAnsiTheme="minorHAnsi"/>
          <w:sz w:val="24"/>
          <w:szCs w:val="24"/>
        </w:rPr>
        <w:t>: Clarify your use of the VALUE rubric (or not). If the rubric changes, please report this in the next Annual Report.</w:t>
      </w:r>
    </w:p>
    <w:p w14:paraId="58D10015" w14:textId="77777777" w:rsidR="00B0288C" w:rsidRPr="00B0288C" w:rsidRDefault="00B0288C" w:rsidP="00B0288C">
      <w:pPr>
        <w:rPr>
          <w:b/>
        </w:rPr>
      </w:pPr>
    </w:p>
    <w:p w14:paraId="64FCF859" w14:textId="77777777" w:rsidR="00B0288C" w:rsidRPr="00B0288C" w:rsidRDefault="00B0288C" w:rsidP="00B0288C">
      <w:pPr>
        <w:rPr>
          <w:b/>
          <w:u w:val="single"/>
        </w:rPr>
      </w:pPr>
      <w:r w:rsidRPr="00B0288C">
        <w:rPr>
          <w:b/>
          <w:u w:val="single"/>
        </w:rPr>
        <w:t>Principle 3: Curriculum</w:t>
      </w:r>
    </w:p>
    <w:p w14:paraId="57D05C8D" w14:textId="77777777" w:rsidR="00B0288C" w:rsidRPr="00B0288C" w:rsidRDefault="00B0288C" w:rsidP="00B0288C">
      <w:pPr>
        <w:pStyle w:val="normal0"/>
        <w:rPr>
          <w:rFonts w:asciiTheme="minorHAnsi" w:hAnsiTheme="minorHAnsi"/>
          <w:sz w:val="24"/>
          <w:szCs w:val="24"/>
        </w:rPr>
      </w:pPr>
      <w:r w:rsidRPr="00B0288C">
        <w:rPr>
          <w:rFonts w:asciiTheme="minorHAnsi" w:hAnsiTheme="minorHAnsi"/>
          <w:b/>
          <w:sz w:val="24"/>
          <w:szCs w:val="24"/>
        </w:rPr>
        <w:t xml:space="preserve">Action Item 3: </w:t>
      </w:r>
      <w:r w:rsidRPr="00B0288C">
        <w:rPr>
          <w:rFonts w:asciiTheme="minorHAnsi" w:hAnsiTheme="minorHAnsi"/>
          <w:sz w:val="24"/>
          <w:szCs w:val="24"/>
        </w:rPr>
        <w:t>After systematic review based on the academic prioritization process, submit a long-term plan to address the compensation structure for internships/</w:t>
      </w:r>
      <w:proofErr w:type="spellStart"/>
      <w:r w:rsidRPr="00B0288C">
        <w:rPr>
          <w:rFonts w:asciiTheme="minorHAnsi" w:hAnsiTheme="minorHAnsi"/>
          <w:sz w:val="24"/>
          <w:szCs w:val="24"/>
        </w:rPr>
        <w:t>practica</w:t>
      </w:r>
      <w:proofErr w:type="spellEnd"/>
      <w:r w:rsidRPr="00B0288C">
        <w:rPr>
          <w:rFonts w:asciiTheme="minorHAnsi" w:hAnsiTheme="minorHAnsi"/>
          <w:sz w:val="24"/>
          <w:szCs w:val="24"/>
        </w:rPr>
        <w:t>.</w:t>
      </w:r>
    </w:p>
    <w:p w14:paraId="6F7B6E7A" w14:textId="77777777" w:rsidR="00B0288C" w:rsidRPr="00B0288C" w:rsidRDefault="00B0288C" w:rsidP="00B0288C">
      <w:r w:rsidRPr="00B0288C">
        <w:rPr>
          <w:b/>
        </w:rPr>
        <w:t>Response</w:t>
      </w:r>
      <w:r w:rsidRPr="00B0288C">
        <w:t>: Developed on December 3, 2020, faculty will receive full three credit-hour pay if 15 students enroll during the year (which includes fall/spring semesters and the summer). If the number is lower than 15 students, alternate plans will be made.</w:t>
      </w:r>
    </w:p>
    <w:p w14:paraId="6D4A35AE" w14:textId="77777777" w:rsidR="00B0288C" w:rsidRPr="00B0288C" w:rsidRDefault="00B0288C" w:rsidP="00B0288C">
      <w:r w:rsidRPr="00B0288C">
        <w:rPr>
          <w:b/>
        </w:rPr>
        <w:t>Observation 3</w:t>
      </w:r>
      <w:r w:rsidRPr="00B0288C">
        <w:t>: Identify an upper limit for the three credit-hour pay if more than 15 students enroll to ensure fair faculty compensation and workload.</w:t>
      </w:r>
    </w:p>
    <w:p w14:paraId="1D8AAA93" w14:textId="77777777" w:rsidR="003E04CB" w:rsidRPr="003E04CB" w:rsidRDefault="003E04CB" w:rsidP="003E04CB">
      <w:pPr>
        <w:pStyle w:val="normal0"/>
        <w:widowControl w:val="0"/>
        <w:pBdr>
          <w:top w:val="nil"/>
          <w:left w:val="nil"/>
          <w:bottom w:val="nil"/>
          <w:right w:val="nil"/>
          <w:between w:val="nil"/>
        </w:pBdr>
        <w:rPr>
          <w:rFonts w:asciiTheme="minorHAnsi" w:hAnsiTheme="minorHAnsi"/>
          <w:b/>
          <w:sz w:val="24"/>
          <w:szCs w:val="24"/>
        </w:rPr>
      </w:pPr>
      <w:r w:rsidRPr="003E04CB">
        <w:rPr>
          <w:rFonts w:asciiTheme="minorHAnsi" w:hAnsiTheme="minorHAnsi"/>
          <w:b/>
          <w:sz w:val="24"/>
          <w:szCs w:val="24"/>
        </w:rPr>
        <w:t>Resolved.</w:t>
      </w:r>
    </w:p>
    <w:p w14:paraId="52FA3BB0" w14:textId="77777777" w:rsidR="00B0288C" w:rsidRPr="00B0288C" w:rsidRDefault="00B0288C" w:rsidP="00B0288C">
      <w:pPr>
        <w:rPr>
          <w:b/>
        </w:rPr>
      </w:pPr>
      <w:bookmarkStart w:id="0" w:name="_GoBack"/>
      <w:bookmarkEnd w:id="0"/>
    </w:p>
    <w:p w14:paraId="64D0A2EE" w14:textId="77777777" w:rsidR="00B0288C" w:rsidRPr="00B0288C" w:rsidRDefault="00B0288C" w:rsidP="00B0288C">
      <w:pPr>
        <w:rPr>
          <w:b/>
        </w:rPr>
      </w:pPr>
      <w:r w:rsidRPr="00B0288C">
        <w:rPr>
          <w:b/>
        </w:rPr>
        <w:t>Principle 6: Resources</w:t>
      </w:r>
    </w:p>
    <w:p w14:paraId="3307760E" w14:textId="77777777" w:rsidR="00B0288C" w:rsidRPr="00B0288C" w:rsidRDefault="00B0288C" w:rsidP="00B0288C">
      <w:pPr>
        <w:pStyle w:val="normal0"/>
        <w:pBdr>
          <w:top w:val="nil"/>
          <w:left w:val="nil"/>
          <w:bottom w:val="nil"/>
          <w:right w:val="nil"/>
          <w:between w:val="nil"/>
        </w:pBdr>
        <w:rPr>
          <w:rFonts w:asciiTheme="minorHAnsi" w:hAnsiTheme="minorHAnsi"/>
          <w:sz w:val="24"/>
          <w:szCs w:val="24"/>
        </w:rPr>
      </w:pPr>
      <w:r w:rsidRPr="00B0288C">
        <w:rPr>
          <w:rFonts w:asciiTheme="minorHAnsi" w:hAnsiTheme="minorHAnsi"/>
          <w:b/>
          <w:sz w:val="24"/>
          <w:szCs w:val="24"/>
        </w:rPr>
        <w:t xml:space="preserve">Recommendation: </w:t>
      </w:r>
      <w:r w:rsidRPr="00B0288C">
        <w:rPr>
          <w:rFonts w:asciiTheme="minorHAnsi" w:hAnsiTheme="minorHAnsi"/>
          <w:sz w:val="24"/>
          <w:szCs w:val="24"/>
        </w:rPr>
        <w:t>Implement release time to facilitate the accreditation process and other administrative duties.</w:t>
      </w:r>
    </w:p>
    <w:p w14:paraId="4048B8A6" w14:textId="77777777" w:rsidR="00B0288C" w:rsidRPr="00B0288C" w:rsidRDefault="00B0288C" w:rsidP="00B0288C">
      <w:pPr>
        <w:pStyle w:val="normal0"/>
        <w:pBdr>
          <w:top w:val="nil"/>
          <w:left w:val="nil"/>
          <w:bottom w:val="nil"/>
          <w:right w:val="nil"/>
          <w:between w:val="nil"/>
        </w:pBdr>
        <w:rPr>
          <w:rFonts w:asciiTheme="minorHAnsi" w:hAnsiTheme="minorHAnsi"/>
          <w:sz w:val="24"/>
          <w:szCs w:val="24"/>
        </w:rPr>
      </w:pPr>
      <w:r w:rsidRPr="00B0288C">
        <w:rPr>
          <w:rFonts w:asciiTheme="minorHAnsi" w:hAnsiTheme="minorHAnsi"/>
          <w:b/>
          <w:sz w:val="24"/>
          <w:szCs w:val="24"/>
        </w:rPr>
        <w:t>Response</w:t>
      </w:r>
      <w:r w:rsidRPr="00B0288C">
        <w:rPr>
          <w:rFonts w:asciiTheme="minorHAnsi" w:hAnsiTheme="minorHAnsi"/>
          <w:sz w:val="24"/>
          <w:szCs w:val="24"/>
        </w:rPr>
        <w:t>: The program will work with the Department Chair and Dean to consider this recommendation.</w:t>
      </w:r>
    </w:p>
    <w:p w14:paraId="40E08FAC" w14:textId="77777777" w:rsidR="00B0288C" w:rsidRPr="00B0288C" w:rsidRDefault="00B0288C" w:rsidP="00B0288C">
      <w:pPr>
        <w:pStyle w:val="normal0"/>
        <w:pBdr>
          <w:top w:val="nil"/>
          <w:left w:val="nil"/>
          <w:bottom w:val="nil"/>
          <w:right w:val="nil"/>
          <w:between w:val="nil"/>
        </w:pBdr>
        <w:rPr>
          <w:rFonts w:asciiTheme="minorHAnsi" w:hAnsiTheme="minorHAnsi"/>
          <w:sz w:val="24"/>
          <w:szCs w:val="24"/>
        </w:rPr>
      </w:pPr>
      <w:r w:rsidRPr="00B0288C">
        <w:rPr>
          <w:rFonts w:asciiTheme="minorHAnsi" w:hAnsiTheme="minorHAnsi"/>
          <w:b/>
          <w:sz w:val="24"/>
          <w:szCs w:val="24"/>
        </w:rPr>
        <w:t>Observation 4:</w:t>
      </w:r>
      <w:r w:rsidRPr="00B0288C">
        <w:rPr>
          <w:rFonts w:asciiTheme="minorHAnsi" w:hAnsiTheme="minorHAnsi"/>
          <w:sz w:val="24"/>
          <w:szCs w:val="24"/>
        </w:rPr>
        <w:t xml:space="preserve"> Provide a response in your Annual Report to show how this impacts reallocation of resources with the (potential) new hire from Note 3.</w:t>
      </w:r>
    </w:p>
    <w:p w14:paraId="4E1A404E" w14:textId="77777777" w:rsidR="00B0288C" w:rsidRPr="00FE4F3E" w:rsidRDefault="00B0288C">
      <w:pPr>
        <w:rPr>
          <w:rFonts w:eastAsia="Times New Roman"/>
          <w:szCs w:val="22"/>
        </w:rPr>
      </w:pPr>
    </w:p>
    <w:p w14:paraId="67346797" w14:textId="39B8CD7E" w:rsidR="008436D2" w:rsidRPr="00CF702C" w:rsidRDefault="008436D2" w:rsidP="008436D2">
      <w:pPr>
        <w:pStyle w:val="NormalWeb"/>
        <w:spacing w:before="2" w:after="2"/>
        <w:rPr>
          <w:rFonts w:asciiTheme="minorHAnsi" w:hAnsiTheme="minorHAnsi"/>
          <w:sz w:val="24"/>
        </w:rPr>
      </w:pPr>
      <w:r>
        <w:rPr>
          <w:rFonts w:asciiTheme="minorHAnsi" w:hAnsiTheme="minorHAnsi"/>
          <w:sz w:val="24"/>
          <w:szCs w:val="24"/>
        </w:rPr>
        <w:t>Southeast Missouri State</w:t>
      </w:r>
      <w:r w:rsidRPr="007907EC">
        <w:rPr>
          <w:rFonts w:asciiTheme="minorHAnsi" w:hAnsiTheme="minorHAnsi"/>
          <w:sz w:val="24"/>
          <w:szCs w:val="24"/>
        </w:rPr>
        <w:t xml:space="preserve"> University</w:t>
      </w:r>
      <w:r>
        <w:t xml:space="preserve"> </w:t>
      </w:r>
      <w:r w:rsidRPr="00B60A40">
        <w:rPr>
          <w:rFonts w:asciiTheme="minorHAnsi" w:hAnsiTheme="minorHAnsi"/>
          <w:sz w:val="24"/>
        </w:rPr>
        <w:t>will provide a</w:t>
      </w:r>
      <w:r>
        <w:rPr>
          <w:rFonts w:asciiTheme="minorHAnsi" w:hAnsiTheme="minorHAnsi"/>
          <w:sz w:val="24"/>
        </w:rPr>
        <w:t>n Annual R</w:t>
      </w:r>
      <w:r w:rsidRPr="00B60A40">
        <w:rPr>
          <w:rFonts w:asciiTheme="minorHAnsi" w:hAnsiTheme="minorHAnsi"/>
          <w:sz w:val="24"/>
        </w:rPr>
        <w:t xml:space="preserve">eport, due </w:t>
      </w:r>
      <w:r>
        <w:rPr>
          <w:rFonts w:asciiTheme="minorHAnsi" w:hAnsiTheme="minorHAnsi"/>
          <w:sz w:val="24"/>
        </w:rPr>
        <w:t>by July 31 each</w:t>
      </w:r>
      <w:r w:rsidRPr="00B60A40">
        <w:rPr>
          <w:rFonts w:asciiTheme="minorHAnsi" w:hAnsiTheme="minorHAnsi"/>
          <w:sz w:val="24"/>
        </w:rPr>
        <w:t xml:space="preserve"> year, </w:t>
      </w:r>
      <w:r w:rsidR="00350C0B">
        <w:rPr>
          <w:rFonts w:asciiTheme="minorHAnsi" w:hAnsiTheme="minorHAnsi"/>
          <w:sz w:val="24"/>
        </w:rPr>
        <w:t>addressing</w:t>
      </w:r>
      <w:r>
        <w:rPr>
          <w:rFonts w:asciiTheme="minorHAnsi" w:hAnsiTheme="minorHAnsi"/>
          <w:sz w:val="24"/>
        </w:rPr>
        <w:t xml:space="preserve"> the “Notes” </w:t>
      </w:r>
      <w:r w:rsidRPr="00CF702C">
        <w:rPr>
          <w:rFonts w:asciiTheme="minorHAnsi" w:hAnsiTheme="minorHAnsi"/>
          <w:sz w:val="24"/>
        </w:rPr>
        <w:t>specified by the Board of Commissioners</w:t>
      </w:r>
      <w:r>
        <w:rPr>
          <w:rFonts w:asciiTheme="minorHAnsi" w:hAnsiTheme="minorHAnsi"/>
          <w:sz w:val="24"/>
        </w:rPr>
        <w:t xml:space="preserve"> in the letter of accreditation. The purpose of the Annual R</w:t>
      </w:r>
      <w:r w:rsidRPr="00CF702C">
        <w:rPr>
          <w:rFonts w:asciiTheme="minorHAnsi" w:hAnsiTheme="minorHAnsi"/>
          <w:sz w:val="24"/>
        </w:rPr>
        <w:t xml:space="preserve">eport is to keep the COSMA apprised of the activities of and the changes that take place within the academic unit/sport management program each academic year so a determination can be made that the academic unit/sport management program remains in compliance with COSMA accreditation principles, policies, and procedures. Any activity or change within the institution and/or the academic unit/sport management program that materially alters the status of the </w:t>
      </w:r>
      <w:r w:rsidRPr="00CF702C">
        <w:rPr>
          <w:rFonts w:asciiTheme="minorHAnsi" w:hAnsiTheme="minorHAnsi"/>
          <w:bCs/>
          <w:sz w:val="24"/>
        </w:rPr>
        <w:t>sport management</w:t>
      </w:r>
      <w:r w:rsidRPr="00CF702C">
        <w:rPr>
          <w:rFonts w:asciiTheme="minorHAnsi" w:hAnsiTheme="minorHAnsi"/>
          <w:sz w:val="24"/>
        </w:rPr>
        <w:t xml:space="preserve"> faculty, the </w:t>
      </w:r>
      <w:r w:rsidRPr="00CF702C">
        <w:rPr>
          <w:rFonts w:asciiTheme="minorHAnsi" w:hAnsiTheme="minorHAnsi"/>
          <w:bCs/>
          <w:sz w:val="24"/>
        </w:rPr>
        <w:t>sport management</w:t>
      </w:r>
      <w:r w:rsidRPr="00CF702C">
        <w:rPr>
          <w:rFonts w:asciiTheme="minorHAnsi" w:hAnsiTheme="minorHAnsi"/>
          <w:sz w:val="24"/>
        </w:rPr>
        <w:t xml:space="preserve"> curriculum, the resources in support of the academic unit/</w:t>
      </w:r>
      <w:r w:rsidRPr="00CF702C">
        <w:rPr>
          <w:rFonts w:asciiTheme="minorHAnsi" w:hAnsiTheme="minorHAnsi"/>
          <w:bCs/>
          <w:sz w:val="24"/>
        </w:rPr>
        <w:t>sport management</w:t>
      </w:r>
      <w:r w:rsidRPr="00CF702C">
        <w:rPr>
          <w:rFonts w:asciiTheme="minorHAnsi" w:hAnsiTheme="minorHAnsi"/>
          <w:sz w:val="24"/>
        </w:rPr>
        <w:t xml:space="preserve"> program, or other issue that might impact its compliance with COSMA accreditation prin</w:t>
      </w:r>
      <w:r>
        <w:rPr>
          <w:rFonts w:asciiTheme="minorHAnsi" w:hAnsiTheme="minorHAnsi"/>
          <w:sz w:val="24"/>
        </w:rPr>
        <w:t>ciples must be reported in the Annual R</w:t>
      </w:r>
      <w:r w:rsidRPr="00CF702C">
        <w:rPr>
          <w:rFonts w:asciiTheme="minorHAnsi" w:hAnsiTheme="minorHAnsi"/>
          <w:sz w:val="24"/>
        </w:rPr>
        <w:t>eport to the COSMA.</w:t>
      </w:r>
    </w:p>
    <w:p w14:paraId="6076EA43" w14:textId="77777777" w:rsidR="008436D2" w:rsidRPr="00B60A40" w:rsidRDefault="008436D2" w:rsidP="008436D2"/>
    <w:p w14:paraId="0C097455" w14:textId="3E52E56A" w:rsidR="002873DA" w:rsidRPr="003E04CB" w:rsidRDefault="008436D2">
      <w:pPr>
        <w:rPr>
          <w:b/>
          <w:u w:val="single"/>
        </w:rPr>
      </w:pPr>
      <w:r w:rsidRPr="00D95EA7">
        <w:rPr>
          <w:b/>
          <w:u w:val="single"/>
        </w:rPr>
        <w:t xml:space="preserve">Reaffirmation of Accreditation:  </w:t>
      </w:r>
      <w:r>
        <w:rPr>
          <w:b/>
          <w:u w:val="single"/>
        </w:rPr>
        <w:t>February 2028</w:t>
      </w:r>
    </w:p>
    <w:sectPr w:rsidR="002873DA" w:rsidRPr="003E04CB" w:rsidSect="002873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font278">
    <w:altName w:val="Times New Roman"/>
    <w:charset w:val="00"/>
    <w:family w:val="auto"/>
    <w:pitch w:val="variable"/>
  </w:font>
  <w:font w:name="Courier">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16ED"/>
    <w:multiLevelType w:val="hybridMultilevel"/>
    <w:tmpl w:val="6AACB4E8"/>
    <w:lvl w:ilvl="0" w:tplc="04090019">
      <w:start w:val="1"/>
      <w:numFmt w:val="lowerLetter"/>
      <w:lvlText w:val="%1."/>
      <w:lvlJc w:val="left"/>
      <w:pPr>
        <w:ind w:left="720" w:hanging="360"/>
      </w:pPr>
    </w:lvl>
    <w:lvl w:ilvl="1" w:tplc="DC30B2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CE"/>
    <w:rsid w:val="000062B6"/>
    <w:rsid w:val="00012ECC"/>
    <w:rsid w:val="000168C8"/>
    <w:rsid w:val="00034136"/>
    <w:rsid w:val="000E131C"/>
    <w:rsid w:val="000E6C62"/>
    <w:rsid w:val="00145D73"/>
    <w:rsid w:val="00170128"/>
    <w:rsid w:val="001742CD"/>
    <w:rsid w:val="001B3996"/>
    <w:rsid w:val="001C5ACE"/>
    <w:rsid w:val="001D162D"/>
    <w:rsid w:val="00223B79"/>
    <w:rsid w:val="00224493"/>
    <w:rsid w:val="002577B9"/>
    <w:rsid w:val="002873DA"/>
    <w:rsid w:val="003027D8"/>
    <w:rsid w:val="00350C0B"/>
    <w:rsid w:val="0035211D"/>
    <w:rsid w:val="00365961"/>
    <w:rsid w:val="003D1CAF"/>
    <w:rsid w:val="003D3B7C"/>
    <w:rsid w:val="003E04CB"/>
    <w:rsid w:val="003E31CF"/>
    <w:rsid w:val="003E67DD"/>
    <w:rsid w:val="00400B79"/>
    <w:rsid w:val="00434519"/>
    <w:rsid w:val="00452CCA"/>
    <w:rsid w:val="005749D1"/>
    <w:rsid w:val="00580CD5"/>
    <w:rsid w:val="0065278F"/>
    <w:rsid w:val="006A6DF1"/>
    <w:rsid w:val="00723F0B"/>
    <w:rsid w:val="007460D9"/>
    <w:rsid w:val="007A29C1"/>
    <w:rsid w:val="00824C25"/>
    <w:rsid w:val="00837AD6"/>
    <w:rsid w:val="0084330E"/>
    <w:rsid w:val="008436D2"/>
    <w:rsid w:val="00843EBD"/>
    <w:rsid w:val="008E2BA7"/>
    <w:rsid w:val="00966F1B"/>
    <w:rsid w:val="00A124AA"/>
    <w:rsid w:val="00A56164"/>
    <w:rsid w:val="00AC007C"/>
    <w:rsid w:val="00AE37F8"/>
    <w:rsid w:val="00B0288C"/>
    <w:rsid w:val="00B60A40"/>
    <w:rsid w:val="00B739B3"/>
    <w:rsid w:val="00B83A56"/>
    <w:rsid w:val="00C31E52"/>
    <w:rsid w:val="00C7428D"/>
    <w:rsid w:val="00CF702C"/>
    <w:rsid w:val="00D74F53"/>
    <w:rsid w:val="00D95EA7"/>
    <w:rsid w:val="00DA1CEB"/>
    <w:rsid w:val="00DA62AF"/>
    <w:rsid w:val="00DC4C0D"/>
    <w:rsid w:val="00DF4DB3"/>
    <w:rsid w:val="00E05CAE"/>
    <w:rsid w:val="00EA6109"/>
    <w:rsid w:val="00ED788A"/>
    <w:rsid w:val="00EE6227"/>
    <w:rsid w:val="00F11737"/>
    <w:rsid w:val="00F16B92"/>
    <w:rsid w:val="00F26907"/>
    <w:rsid w:val="00F45992"/>
    <w:rsid w:val="00F87053"/>
    <w:rsid w:val="00FC20EB"/>
    <w:rsid w:val="00FE4F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27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sdException w:name="No Spacing" w:qFormat="1"/>
    <w:lsdException w:name="List Paragraph" w:uiPriority="34" w:qFormat="1"/>
  </w:latentStyles>
  <w:style w:type="paragraph" w:default="1" w:styleId="Normal">
    <w:name w:val="Normal"/>
    <w:qFormat/>
  </w:style>
  <w:style w:type="paragraph" w:styleId="Heading1">
    <w:name w:val="heading 1"/>
    <w:basedOn w:val="Normal"/>
    <w:next w:val="Normal"/>
    <w:link w:val="Heading1Char"/>
    <w:rsid w:val="00EA6109"/>
    <w:pPr>
      <w:keepNext/>
      <w:widowControl w:val="0"/>
      <w:suppressAutoHyphens/>
      <w:spacing w:before="240" w:after="60"/>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73DA"/>
    <w:pPr>
      <w:spacing w:beforeLines="1" w:afterLines="1"/>
    </w:pPr>
    <w:rPr>
      <w:rFonts w:ascii="Times" w:hAnsi="Times" w:cs="Times New Roman"/>
      <w:sz w:val="20"/>
      <w:szCs w:val="20"/>
    </w:rPr>
  </w:style>
  <w:style w:type="paragraph" w:styleId="BodyText3">
    <w:name w:val="Body Text 3"/>
    <w:basedOn w:val="Normal"/>
    <w:link w:val="BodyText3Char"/>
    <w:uiPriority w:val="99"/>
    <w:rsid w:val="00CF702C"/>
    <w:pPr>
      <w:suppressAutoHyphens/>
      <w:jc w:val="both"/>
    </w:pPr>
    <w:rPr>
      <w:rFonts w:ascii="Arial" w:eastAsia="Times New Roman" w:hAnsi="Arial" w:cs="Times New Roman"/>
      <w:sz w:val="22"/>
      <w:lang w:eastAsia="ar-SA"/>
    </w:rPr>
  </w:style>
  <w:style w:type="character" w:customStyle="1" w:styleId="BodyText3Char">
    <w:name w:val="Body Text 3 Char"/>
    <w:basedOn w:val="DefaultParagraphFont"/>
    <w:link w:val="BodyText3"/>
    <w:uiPriority w:val="99"/>
    <w:rsid w:val="00CF702C"/>
    <w:rPr>
      <w:rFonts w:ascii="Arial" w:eastAsia="Times New Roman" w:hAnsi="Arial" w:cs="Times New Roman"/>
      <w:sz w:val="22"/>
      <w:lang w:eastAsia="ar-SA"/>
    </w:rPr>
  </w:style>
  <w:style w:type="character" w:styleId="Hyperlink">
    <w:name w:val="Hyperlink"/>
    <w:basedOn w:val="DefaultParagraphFont"/>
    <w:uiPriority w:val="99"/>
    <w:unhideWhenUsed/>
    <w:rsid w:val="00CF702C"/>
    <w:rPr>
      <w:color w:val="0000FF" w:themeColor="hyperlink"/>
      <w:u w:val="single"/>
    </w:rPr>
  </w:style>
  <w:style w:type="character" w:styleId="FollowedHyperlink">
    <w:name w:val="FollowedHyperlink"/>
    <w:basedOn w:val="DefaultParagraphFont"/>
    <w:uiPriority w:val="99"/>
    <w:semiHidden/>
    <w:unhideWhenUsed/>
    <w:rsid w:val="00CF702C"/>
    <w:rPr>
      <w:color w:val="800080" w:themeColor="followedHyperlink"/>
      <w:u w:val="single"/>
    </w:rPr>
  </w:style>
  <w:style w:type="paragraph" w:styleId="ListParagraph">
    <w:name w:val="List Paragraph"/>
    <w:basedOn w:val="Normal"/>
    <w:uiPriority w:val="34"/>
    <w:qFormat/>
    <w:rsid w:val="00F16B92"/>
    <w:pPr>
      <w:widowControl w:val="0"/>
      <w:suppressAutoHyphens/>
      <w:ind w:left="720"/>
    </w:pPr>
    <w:rPr>
      <w:rFonts w:ascii="Times New Roman" w:eastAsia="Lucida Sans Unicode" w:hAnsi="Times New Roman" w:cs="Times New Roman"/>
      <w:kern w:val="1"/>
    </w:rPr>
  </w:style>
  <w:style w:type="paragraph" w:styleId="BodyTextIndent">
    <w:name w:val="Body Text Indent"/>
    <w:basedOn w:val="Normal"/>
    <w:link w:val="BodyTextIndentChar"/>
    <w:rsid w:val="003E67DD"/>
    <w:pPr>
      <w:spacing w:after="120"/>
      <w:ind w:left="360"/>
    </w:pPr>
  </w:style>
  <w:style w:type="character" w:customStyle="1" w:styleId="BodyTextIndentChar">
    <w:name w:val="Body Text Indent Char"/>
    <w:basedOn w:val="DefaultParagraphFont"/>
    <w:link w:val="BodyTextIndent"/>
    <w:rsid w:val="003E67DD"/>
  </w:style>
  <w:style w:type="paragraph" w:styleId="NoSpacing">
    <w:name w:val="No Spacing"/>
    <w:qFormat/>
    <w:rsid w:val="003E67DD"/>
    <w:pPr>
      <w:suppressAutoHyphens/>
      <w:spacing w:line="100" w:lineRule="atLeast"/>
    </w:pPr>
    <w:rPr>
      <w:rFonts w:ascii="Calibri" w:eastAsia="Lucida Sans Unicode" w:hAnsi="Calibri" w:cs="font278"/>
      <w:kern w:val="1"/>
      <w:sz w:val="22"/>
      <w:szCs w:val="22"/>
      <w:lang w:eastAsia="ar-SA"/>
    </w:rPr>
  </w:style>
  <w:style w:type="character" w:customStyle="1" w:styleId="Heading1Char">
    <w:name w:val="Heading 1 Char"/>
    <w:basedOn w:val="DefaultParagraphFont"/>
    <w:link w:val="Heading1"/>
    <w:rsid w:val="00EA6109"/>
    <w:rPr>
      <w:rFonts w:ascii="Calibri" w:eastAsia="Times New Roman" w:hAnsi="Calibri" w:cs="Times New Roman"/>
      <w:b/>
      <w:bCs/>
      <w:kern w:val="32"/>
      <w:sz w:val="32"/>
      <w:szCs w:val="32"/>
    </w:rPr>
  </w:style>
  <w:style w:type="paragraph" w:customStyle="1" w:styleId="normal0">
    <w:name w:val="normal"/>
    <w:rsid w:val="00FE4F3E"/>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eb)" w:uiPriority="99"/>
    <w:lsdException w:name="No Spacing" w:qFormat="1"/>
    <w:lsdException w:name="List Paragraph" w:uiPriority="34" w:qFormat="1"/>
  </w:latentStyles>
  <w:style w:type="paragraph" w:default="1" w:styleId="Normal">
    <w:name w:val="Normal"/>
    <w:qFormat/>
  </w:style>
  <w:style w:type="paragraph" w:styleId="Heading1">
    <w:name w:val="heading 1"/>
    <w:basedOn w:val="Normal"/>
    <w:next w:val="Normal"/>
    <w:link w:val="Heading1Char"/>
    <w:rsid w:val="00EA6109"/>
    <w:pPr>
      <w:keepNext/>
      <w:widowControl w:val="0"/>
      <w:suppressAutoHyphens/>
      <w:spacing w:before="240" w:after="60"/>
      <w:outlineLvl w:val="0"/>
    </w:pPr>
    <w:rPr>
      <w:rFonts w:ascii="Calibri" w:eastAsia="Times New Roman"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873DA"/>
    <w:pPr>
      <w:spacing w:beforeLines="1" w:afterLines="1"/>
    </w:pPr>
    <w:rPr>
      <w:rFonts w:ascii="Times" w:hAnsi="Times" w:cs="Times New Roman"/>
      <w:sz w:val="20"/>
      <w:szCs w:val="20"/>
    </w:rPr>
  </w:style>
  <w:style w:type="paragraph" w:styleId="BodyText3">
    <w:name w:val="Body Text 3"/>
    <w:basedOn w:val="Normal"/>
    <w:link w:val="BodyText3Char"/>
    <w:uiPriority w:val="99"/>
    <w:rsid w:val="00CF702C"/>
    <w:pPr>
      <w:suppressAutoHyphens/>
      <w:jc w:val="both"/>
    </w:pPr>
    <w:rPr>
      <w:rFonts w:ascii="Arial" w:eastAsia="Times New Roman" w:hAnsi="Arial" w:cs="Times New Roman"/>
      <w:sz w:val="22"/>
      <w:lang w:eastAsia="ar-SA"/>
    </w:rPr>
  </w:style>
  <w:style w:type="character" w:customStyle="1" w:styleId="BodyText3Char">
    <w:name w:val="Body Text 3 Char"/>
    <w:basedOn w:val="DefaultParagraphFont"/>
    <w:link w:val="BodyText3"/>
    <w:uiPriority w:val="99"/>
    <w:rsid w:val="00CF702C"/>
    <w:rPr>
      <w:rFonts w:ascii="Arial" w:eastAsia="Times New Roman" w:hAnsi="Arial" w:cs="Times New Roman"/>
      <w:sz w:val="22"/>
      <w:lang w:eastAsia="ar-SA"/>
    </w:rPr>
  </w:style>
  <w:style w:type="character" w:styleId="Hyperlink">
    <w:name w:val="Hyperlink"/>
    <w:basedOn w:val="DefaultParagraphFont"/>
    <w:uiPriority w:val="99"/>
    <w:unhideWhenUsed/>
    <w:rsid w:val="00CF702C"/>
    <w:rPr>
      <w:color w:val="0000FF" w:themeColor="hyperlink"/>
      <w:u w:val="single"/>
    </w:rPr>
  </w:style>
  <w:style w:type="character" w:styleId="FollowedHyperlink">
    <w:name w:val="FollowedHyperlink"/>
    <w:basedOn w:val="DefaultParagraphFont"/>
    <w:uiPriority w:val="99"/>
    <w:semiHidden/>
    <w:unhideWhenUsed/>
    <w:rsid w:val="00CF702C"/>
    <w:rPr>
      <w:color w:val="800080" w:themeColor="followedHyperlink"/>
      <w:u w:val="single"/>
    </w:rPr>
  </w:style>
  <w:style w:type="paragraph" w:styleId="ListParagraph">
    <w:name w:val="List Paragraph"/>
    <w:basedOn w:val="Normal"/>
    <w:uiPriority w:val="34"/>
    <w:qFormat/>
    <w:rsid w:val="00F16B92"/>
    <w:pPr>
      <w:widowControl w:val="0"/>
      <w:suppressAutoHyphens/>
      <w:ind w:left="720"/>
    </w:pPr>
    <w:rPr>
      <w:rFonts w:ascii="Times New Roman" w:eastAsia="Lucida Sans Unicode" w:hAnsi="Times New Roman" w:cs="Times New Roman"/>
      <w:kern w:val="1"/>
    </w:rPr>
  </w:style>
  <w:style w:type="paragraph" w:styleId="BodyTextIndent">
    <w:name w:val="Body Text Indent"/>
    <w:basedOn w:val="Normal"/>
    <w:link w:val="BodyTextIndentChar"/>
    <w:rsid w:val="003E67DD"/>
    <w:pPr>
      <w:spacing w:after="120"/>
      <w:ind w:left="360"/>
    </w:pPr>
  </w:style>
  <w:style w:type="character" w:customStyle="1" w:styleId="BodyTextIndentChar">
    <w:name w:val="Body Text Indent Char"/>
    <w:basedOn w:val="DefaultParagraphFont"/>
    <w:link w:val="BodyTextIndent"/>
    <w:rsid w:val="003E67DD"/>
  </w:style>
  <w:style w:type="paragraph" w:styleId="NoSpacing">
    <w:name w:val="No Spacing"/>
    <w:qFormat/>
    <w:rsid w:val="003E67DD"/>
    <w:pPr>
      <w:suppressAutoHyphens/>
      <w:spacing w:line="100" w:lineRule="atLeast"/>
    </w:pPr>
    <w:rPr>
      <w:rFonts w:ascii="Calibri" w:eastAsia="Lucida Sans Unicode" w:hAnsi="Calibri" w:cs="font278"/>
      <w:kern w:val="1"/>
      <w:sz w:val="22"/>
      <w:szCs w:val="22"/>
      <w:lang w:eastAsia="ar-SA"/>
    </w:rPr>
  </w:style>
  <w:style w:type="character" w:customStyle="1" w:styleId="Heading1Char">
    <w:name w:val="Heading 1 Char"/>
    <w:basedOn w:val="DefaultParagraphFont"/>
    <w:link w:val="Heading1"/>
    <w:rsid w:val="00EA6109"/>
    <w:rPr>
      <w:rFonts w:ascii="Calibri" w:eastAsia="Times New Roman" w:hAnsi="Calibri" w:cs="Times New Roman"/>
      <w:b/>
      <w:bCs/>
      <w:kern w:val="32"/>
      <w:sz w:val="32"/>
      <w:szCs w:val="32"/>
    </w:rPr>
  </w:style>
  <w:style w:type="paragraph" w:customStyle="1" w:styleId="normal0">
    <w:name w:val="normal"/>
    <w:rsid w:val="00FE4F3E"/>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709779">
      <w:bodyDiv w:val="1"/>
      <w:marLeft w:val="0"/>
      <w:marRight w:val="0"/>
      <w:marTop w:val="0"/>
      <w:marBottom w:val="0"/>
      <w:divBdr>
        <w:top w:val="none" w:sz="0" w:space="0" w:color="auto"/>
        <w:left w:val="none" w:sz="0" w:space="0" w:color="auto"/>
        <w:bottom w:val="none" w:sz="0" w:space="0" w:color="auto"/>
        <w:right w:val="none" w:sz="0" w:space="0" w:color="auto"/>
      </w:divBdr>
    </w:div>
    <w:div w:id="1076829633">
      <w:bodyDiv w:val="1"/>
      <w:marLeft w:val="0"/>
      <w:marRight w:val="0"/>
      <w:marTop w:val="0"/>
      <w:marBottom w:val="0"/>
      <w:divBdr>
        <w:top w:val="none" w:sz="0" w:space="0" w:color="auto"/>
        <w:left w:val="none" w:sz="0" w:space="0" w:color="auto"/>
        <w:bottom w:val="none" w:sz="0" w:space="0" w:color="auto"/>
        <w:right w:val="none" w:sz="0" w:space="0" w:color="auto"/>
      </w:divBdr>
      <w:divsChild>
        <w:div w:id="13156138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1058</Words>
  <Characters>6035</Characters>
  <Application>Microsoft Macintosh Word</Application>
  <DocSecurity>0</DocSecurity>
  <Lines>50</Lines>
  <Paragraphs>14</Paragraphs>
  <ScaleCrop>false</ScaleCrop>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Alderman</dc:creator>
  <cp:keywords/>
  <cp:lastModifiedBy>Heather Alderman</cp:lastModifiedBy>
  <cp:revision>10</cp:revision>
  <dcterms:created xsi:type="dcterms:W3CDTF">2019-09-17T19:57:00Z</dcterms:created>
  <dcterms:modified xsi:type="dcterms:W3CDTF">2021-09-02T19:36:00Z</dcterms:modified>
</cp:coreProperties>
</file>