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6E16B" w14:textId="77777777" w:rsidR="001B3996" w:rsidRDefault="001B3996">
      <w:pPr>
        <w:rPr>
          <w:b/>
        </w:rPr>
      </w:pPr>
      <w:r>
        <w:rPr>
          <w:b/>
          <w:noProof/>
          <w:lang w:eastAsia="en-US"/>
        </w:rPr>
        <w:drawing>
          <wp:anchor distT="0" distB="0" distL="114935" distR="114935" simplePos="0" relativeHeight="251658240" behindDoc="0" locked="0" layoutInCell="1" allowOverlap="1" wp14:anchorId="7CCC373C" wp14:editId="416FED3C">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5D7286FB" w14:textId="77777777" w:rsidR="001B3996" w:rsidRDefault="001B3996">
      <w:pPr>
        <w:rPr>
          <w:b/>
        </w:rPr>
      </w:pPr>
    </w:p>
    <w:p w14:paraId="0DB14578" w14:textId="77777777" w:rsidR="001B3996" w:rsidRDefault="001B3996">
      <w:pPr>
        <w:rPr>
          <w:b/>
        </w:rPr>
      </w:pPr>
    </w:p>
    <w:p w14:paraId="64C2D0DA" w14:textId="77777777" w:rsidR="001B3996" w:rsidRDefault="001B3996">
      <w:pPr>
        <w:rPr>
          <w:b/>
        </w:rPr>
      </w:pPr>
    </w:p>
    <w:p w14:paraId="20D3273E" w14:textId="77777777" w:rsidR="00FC20EB" w:rsidRPr="00FC20EB" w:rsidRDefault="00FC20EB" w:rsidP="00FC20EB">
      <w:pPr>
        <w:jc w:val="center"/>
        <w:rPr>
          <w:b/>
          <w:sz w:val="36"/>
        </w:rPr>
      </w:pPr>
      <w:r w:rsidRPr="00FC20EB">
        <w:rPr>
          <w:b/>
          <w:sz w:val="36"/>
        </w:rPr>
        <w:t>SUMMARY OF ACCREDITATION STATUS</w:t>
      </w:r>
    </w:p>
    <w:p w14:paraId="5F954C83" w14:textId="77777777" w:rsidR="001B3996" w:rsidRDefault="001B3996" w:rsidP="00FC20EB">
      <w:pPr>
        <w:jc w:val="center"/>
        <w:rPr>
          <w:b/>
        </w:rPr>
      </w:pPr>
    </w:p>
    <w:p w14:paraId="7DA5395E" w14:textId="33E68D01" w:rsidR="001C5ACE" w:rsidRPr="00FC20EB" w:rsidRDefault="00CC11EF" w:rsidP="00FC20EB">
      <w:pPr>
        <w:jc w:val="center"/>
        <w:rPr>
          <w:b/>
          <w:sz w:val="36"/>
        </w:rPr>
      </w:pPr>
      <w:r>
        <w:rPr>
          <w:b/>
          <w:sz w:val="36"/>
        </w:rPr>
        <w:t>North Greenville</w:t>
      </w:r>
      <w:r w:rsidR="00526650">
        <w:rPr>
          <w:b/>
          <w:sz w:val="36"/>
        </w:rPr>
        <w:t xml:space="preserve"> University</w:t>
      </w:r>
    </w:p>
    <w:p w14:paraId="4696CE0C" w14:textId="77777777" w:rsidR="00FC20EB" w:rsidRDefault="00FC20EB"/>
    <w:p w14:paraId="226B88CA" w14:textId="104AF6F2" w:rsidR="00FC20EB" w:rsidRDefault="00E06576">
      <w:r>
        <w:t>In accordance with the</w:t>
      </w:r>
      <w:r w:rsidR="00FC20EB" w:rsidRPr="00FC20EB">
        <w:rPr>
          <w:i/>
        </w:rPr>
        <w:t xml:space="preserve"> </w:t>
      </w:r>
      <w:r w:rsidR="00FC20EB" w:rsidRPr="00E06576">
        <w:t>COSMA</w:t>
      </w:r>
      <w:r w:rsidR="00FC20EB" w:rsidRPr="00FC20EB">
        <w:rPr>
          <w:i/>
        </w:rPr>
        <w:t xml:space="preserve"> Accreditation Process Manual</w:t>
      </w:r>
      <w:r>
        <w:rPr>
          <w:i/>
        </w:rPr>
        <w:t xml:space="preserve"> </w:t>
      </w:r>
      <w:r w:rsidRPr="00E06576">
        <w:t>(</w:t>
      </w:r>
      <w:r w:rsidR="007D7CB8">
        <w:t>April 2016, p.</w:t>
      </w:r>
      <w:r w:rsidR="00FC20EB" w:rsidRPr="00FC20EB">
        <w:rPr>
          <w:i/>
        </w:rPr>
        <w:t xml:space="preserve"> </w:t>
      </w:r>
      <w:r>
        <w:t>28</w:t>
      </w:r>
      <w:r w:rsidR="007D7CB8">
        <w:t>)</w:t>
      </w:r>
      <w:r w:rsidR="00FC20EB" w:rsidRPr="00E06576">
        <w:t>,</w:t>
      </w:r>
      <w:r w:rsidR="00FC20EB">
        <w:t xml:space="preserve"> this summary of accreditation status describes</w:t>
      </w:r>
      <w:r w:rsidR="007D7CB8">
        <w:t xml:space="preserve"> the formal action taken by the </w:t>
      </w:r>
      <w:r w:rsidR="00FC20EB">
        <w:t>Commission on Sport Management Accreditation (COSMA) Board of Commissioners with regard to an academic unit/sport management program seeking accreditation for its sport management programs by COSMA.</w:t>
      </w:r>
    </w:p>
    <w:p w14:paraId="126B6C7A" w14:textId="77777777" w:rsidR="00FC20EB" w:rsidRDefault="00FC20EB"/>
    <w:p w14:paraId="3E2D358C"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676C22A9" w14:textId="77777777" w:rsidR="002873DA" w:rsidRDefault="002873DA">
      <w:pPr>
        <w:rPr>
          <w:b/>
        </w:rPr>
      </w:pPr>
    </w:p>
    <w:p w14:paraId="421F4A74" w14:textId="77777777" w:rsidR="002C21F0" w:rsidRPr="002C21F0" w:rsidRDefault="00D95EA7" w:rsidP="002C21F0">
      <w:pPr>
        <w:autoSpaceDE w:val="0"/>
        <w:autoSpaceDN w:val="0"/>
        <w:adjustRightInd w:val="0"/>
        <w:rPr>
          <w:bCs/>
          <w:color w:val="000000"/>
          <w:szCs w:val="32"/>
        </w:rPr>
      </w:pPr>
      <w:r w:rsidRPr="0019336D">
        <w:t>Type of Program</w:t>
      </w:r>
      <w:r w:rsidR="008E2BA7" w:rsidRPr="0019336D">
        <w:t>:</w:t>
      </w:r>
      <w:r w:rsidR="008E2BA7" w:rsidRPr="0019336D">
        <w:tab/>
      </w:r>
      <w:r w:rsidR="0019336D" w:rsidRPr="0019336D">
        <w:tab/>
      </w:r>
      <w:r w:rsidR="0019336D" w:rsidRPr="0019336D">
        <w:tab/>
      </w:r>
      <w:r w:rsidR="002C21F0" w:rsidRPr="002C21F0">
        <w:rPr>
          <w:bCs/>
          <w:color w:val="000000"/>
          <w:szCs w:val="32"/>
        </w:rPr>
        <w:t>Bachelor of Science in Sport Management</w:t>
      </w:r>
    </w:p>
    <w:p w14:paraId="4578124A" w14:textId="77777777" w:rsidR="002C21F0" w:rsidRPr="002C21F0" w:rsidRDefault="002C21F0" w:rsidP="002C21F0">
      <w:pPr>
        <w:autoSpaceDE w:val="0"/>
        <w:autoSpaceDN w:val="0"/>
        <w:adjustRightInd w:val="0"/>
        <w:ind w:left="3600"/>
        <w:rPr>
          <w:bCs/>
          <w:color w:val="000000"/>
          <w:szCs w:val="32"/>
        </w:rPr>
      </w:pPr>
      <w:r w:rsidRPr="002C21F0">
        <w:rPr>
          <w:bCs/>
          <w:color w:val="000000"/>
          <w:szCs w:val="32"/>
        </w:rPr>
        <w:t>Tracks in: Business, Coaching and Sport Ministry</w:t>
      </w:r>
    </w:p>
    <w:p w14:paraId="4995FDA4" w14:textId="77777777" w:rsidR="00444B4F" w:rsidRDefault="00444B4F"/>
    <w:p w14:paraId="4B9E1679" w14:textId="740D17F3" w:rsidR="00444B4F" w:rsidRPr="00444B4F" w:rsidRDefault="00444B4F">
      <w:pPr>
        <w:rPr>
          <w:b/>
          <w:u w:val="single"/>
        </w:rPr>
      </w:pPr>
      <w:r w:rsidRPr="00444B4F">
        <w:rPr>
          <w:b/>
          <w:u w:val="single"/>
        </w:rPr>
        <w:t>Accreditation Decision History</w:t>
      </w:r>
    </w:p>
    <w:p w14:paraId="5BA56B2A" w14:textId="77777777" w:rsidR="00444B4F" w:rsidRDefault="00444B4F"/>
    <w:p w14:paraId="1C20B689" w14:textId="3ECFA87C" w:rsidR="002873DA" w:rsidRDefault="00E06576">
      <w:r>
        <w:t>History:</w:t>
      </w:r>
      <w:r>
        <w:tab/>
      </w:r>
      <w:r>
        <w:tab/>
      </w:r>
      <w:r w:rsidR="00B31DD2">
        <w:tab/>
      </w:r>
      <w:r w:rsidR="00B31DD2">
        <w:tab/>
      </w:r>
      <w:r w:rsidR="002873DA">
        <w:t>“Acc</w:t>
      </w:r>
      <w:r w:rsidR="00655ECA">
        <w:t xml:space="preserve">redited with Notes” in </w:t>
      </w:r>
      <w:r w:rsidR="00B31DD2">
        <w:t>February 2017</w:t>
      </w:r>
    </w:p>
    <w:p w14:paraId="2E077173" w14:textId="77777777" w:rsidR="002873DA" w:rsidRDefault="002873DA" w:rsidP="00CF702C"/>
    <w:p w14:paraId="6E980DC9" w14:textId="6CC6578E" w:rsidR="00CF702C" w:rsidRDefault="002873DA" w:rsidP="0019336D">
      <w:r w:rsidRPr="00C7428D">
        <w:t xml:space="preserve">The COSMA Board of Commissioners reviewed </w:t>
      </w:r>
      <w:r w:rsidR="00526650">
        <w:t xml:space="preserve">North Greenville University’s </w:t>
      </w:r>
      <w:r w:rsidR="00BC0445">
        <w:t xml:space="preserve">Bachelor of </w:t>
      </w:r>
      <w:r w:rsidR="00526650">
        <w:t>Science</w:t>
      </w:r>
      <w:r w:rsidR="002575AE">
        <w:t xml:space="preserve"> in</w:t>
      </w:r>
      <w:r w:rsidR="00952E31">
        <w:t xml:space="preserve"> Sport </w:t>
      </w:r>
      <w:r w:rsidR="00E06576">
        <w:t>Management</w:t>
      </w:r>
      <w:r w:rsidR="00526650">
        <w:t xml:space="preserve"> (with tracks in Business, Coaching and Sport Ministry)</w:t>
      </w:r>
      <w:r w:rsidR="002575AE">
        <w:t xml:space="preserve"> </w:t>
      </w:r>
      <w:r w:rsidR="006746BA">
        <w:t>i</w:t>
      </w:r>
      <w:r w:rsidR="00655ECA">
        <w:t xml:space="preserve">n </w:t>
      </w:r>
      <w:r w:rsidR="00B31DD2">
        <w:t>February 2017</w:t>
      </w:r>
      <w:r w:rsidR="00BC0445">
        <w:t xml:space="preserve">. </w:t>
      </w:r>
      <w:r w:rsidRPr="00C7428D">
        <w:t xml:space="preserve">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Pr="00C7428D">
        <w:t xml:space="preserve"> </w:t>
      </w:r>
      <w:r w:rsidR="00C7428D" w:rsidRPr="00C7428D">
        <w:rPr>
          <w:color w:val="000000"/>
        </w:rPr>
        <w:t xml:space="preserve">displays excellence in undergraduate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BC0445">
        <w:t>(</w:t>
      </w:r>
      <w:r w:rsidR="00C7428D" w:rsidRPr="00CF702C">
        <w:rPr>
          <w:i/>
        </w:rPr>
        <w:t>Accreditation Principles and Self Study Preparation</w:t>
      </w:r>
      <w:r w:rsidR="00E06576">
        <w:rPr>
          <w:i/>
        </w:rPr>
        <w:t xml:space="preserve"> Manual</w:t>
      </w:r>
      <w:r w:rsidRPr="00C7428D">
        <w:t xml:space="preserve">, </w:t>
      </w:r>
      <w:r w:rsidR="00E06576">
        <w:t xml:space="preserve">May 2016, </w:t>
      </w:r>
      <w:r w:rsidR="00A124AA">
        <w:t>p. 1</w:t>
      </w:r>
      <w:r w:rsidR="00CF702C">
        <w:t>).</w:t>
      </w:r>
    </w:p>
    <w:p w14:paraId="5A55BD06" w14:textId="77777777" w:rsidR="00CF702C" w:rsidRDefault="00CF702C" w:rsidP="0019336D"/>
    <w:p w14:paraId="26416353" w14:textId="35783465" w:rsidR="002873DA" w:rsidRPr="00CF702C" w:rsidRDefault="00CF702C" w:rsidP="00275CEB">
      <w:pPr>
        <w:pStyle w:val="NormalWeb"/>
        <w:spacing w:beforeLines="0" w:afterLines="0"/>
        <w:rPr>
          <w:rFonts w:asciiTheme="minorHAnsi" w:hAnsiTheme="minorHAnsi"/>
          <w:sz w:val="24"/>
        </w:rPr>
      </w:pPr>
      <w:r w:rsidRPr="00B60A40">
        <w:rPr>
          <w:rFonts w:asciiTheme="minorHAnsi" w:hAnsiTheme="minorHAnsi"/>
          <w:sz w:val="24"/>
        </w:rPr>
        <w:t xml:space="preserve">On </w:t>
      </w:r>
      <w:r w:rsidR="006E57AF">
        <w:rPr>
          <w:rFonts w:asciiTheme="minorHAnsi" w:hAnsiTheme="minorHAnsi"/>
          <w:sz w:val="24"/>
        </w:rPr>
        <w:t>February 1, 2017</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002575AE">
        <w:rPr>
          <w:rFonts w:asciiTheme="minorHAnsi" w:hAnsiTheme="minorHAnsi"/>
          <w:sz w:val="24"/>
        </w:rPr>
        <w:t xml:space="preserve"> determined </w:t>
      </w:r>
      <w:r w:rsidR="00526650">
        <w:rPr>
          <w:rFonts w:asciiTheme="minorHAnsi" w:hAnsiTheme="minorHAnsi"/>
          <w:sz w:val="24"/>
          <w:szCs w:val="24"/>
        </w:rPr>
        <w:t xml:space="preserve">that North Greenville University </w:t>
      </w:r>
      <w:r w:rsidRPr="0019336D">
        <w:rPr>
          <w:rFonts w:asciiTheme="minorHAnsi" w:hAnsiTheme="minorHAnsi"/>
          <w:sz w:val="24"/>
          <w:szCs w:val="24"/>
        </w:rPr>
        <w:t>demonstrated that it meets these principles, that its</w:t>
      </w:r>
      <w:r w:rsidRPr="00E06576">
        <w:rPr>
          <w:rFonts w:asciiTheme="minorHAnsi" w:hAnsiTheme="minorHAnsi"/>
          <w:sz w:val="24"/>
          <w:szCs w:val="24"/>
        </w:rPr>
        <w:t xml:space="preserve"> program</w:t>
      </w:r>
      <w:r>
        <w:rPr>
          <w:rFonts w:asciiTheme="minorHAnsi" w:hAnsiTheme="minorHAnsi"/>
          <w:sz w:val="24"/>
        </w:rPr>
        <w:t xml:space="preserve"> </w:t>
      </w:r>
      <w:r w:rsidR="00BC0445">
        <w:rPr>
          <w:rFonts w:asciiTheme="minorHAnsi" w:hAnsiTheme="minorHAnsi"/>
          <w:sz w:val="24"/>
        </w:rPr>
        <w:t>is</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w:t>
      </w:r>
      <w:r w:rsidR="00BC0445">
        <w:rPr>
          <w:rFonts w:asciiTheme="minorHAnsi" w:hAnsiTheme="minorHAnsi"/>
          <w:sz w:val="24"/>
        </w:rPr>
        <w:t xml:space="preserve">n for a </w:t>
      </w:r>
      <w:r w:rsidR="002575AE">
        <w:rPr>
          <w:rFonts w:asciiTheme="minorHAnsi" w:hAnsiTheme="minorHAnsi"/>
          <w:sz w:val="24"/>
        </w:rPr>
        <w:t xml:space="preserve">seven-year </w:t>
      </w:r>
      <w:r w:rsidR="00BC0445">
        <w:rPr>
          <w:rFonts w:asciiTheme="minorHAnsi" w:hAnsiTheme="minorHAnsi"/>
          <w:sz w:val="24"/>
        </w:rPr>
        <w:t xml:space="preserve">period up to </w:t>
      </w:r>
      <w:r w:rsidR="006E57AF">
        <w:rPr>
          <w:rFonts w:asciiTheme="minorHAnsi" w:hAnsiTheme="minorHAnsi"/>
          <w:sz w:val="24"/>
        </w:rPr>
        <w:t>February 2024</w:t>
      </w:r>
      <w:r w:rsidR="00BC0445">
        <w:rPr>
          <w:rFonts w:asciiTheme="minorHAnsi" w:hAnsiTheme="minorHAnsi"/>
          <w:sz w:val="24"/>
        </w:rPr>
        <w:t>.</w:t>
      </w:r>
    </w:p>
    <w:p w14:paraId="0056764C" w14:textId="77777777" w:rsidR="00090451" w:rsidRDefault="00090451" w:rsidP="00275CEB"/>
    <w:p w14:paraId="608C431C" w14:textId="77777777" w:rsidR="00D95EA7" w:rsidRDefault="00CF702C" w:rsidP="002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7FF76149" w14:textId="77777777" w:rsidR="00CF702C" w:rsidRPr="00CF702C" w:rsidRDefault="00CF702C" w:rsidP="002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05C1EBC" w14:textId="46F78ACC" w:rsidR="00DA1CEB" w:rsidRPr="00874966" w:rsidRDefault="00275CEB" w:rsidP="002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North Greenville University’s</w:t>
      </w:r>
      <w:r w:rsidR="0019336D">
        <w:t xml:space="preserve"> </w:t>
      </w:r>
      <w:r w:rsidR="00F802BD">
        <w:t xml:space="preserve">Bachelor of </w:t>
      </w:r>
      <w:r>
        <w:t>Science</w:t>
      </w:r>
      <w:r w:rsidR="00F802BD">
        <w:t xml:space="preserve"> in Sport </w:t>
      </w:r>
      <w:r w:rsidR="00E06576">
        <w:t>Management</w:t>
      </w:r>
      <w:r w:rsidR="00F802BD">
        <w:t xml:space="preserve"> degree is</w:t>
      </w:r>
      <w:r w:rsidR="006E57AF">
        <w:t xml:space="preserve"> “Accredited with Notes</w:t>
      </w:r>
      <w:r w:rsidR="00E06576">
        <w:t>.</w:t>
      </w:r>
      <w:r w:rsidR="00BC0445">
        <w:t xml:space="preserve">”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BC0445">
        <w:rPr>
          <w:rFonts w:eastAsia="Times New Roman"/>
          <w:szCs w:val="22"/>
        </w:rPr>
        <w:t xml:space="preserve">of COSMA have not been </w:t>
      </w:r>
      <w:r w:rsidR="00BC0445" w:rsidRPr="00E06576">
        <w:rPr>
          <w:rFonts w:eastAsia="Times New Roman"/>
          <w:szCs w:val="22"/>
        </w:rPr>
        <w:t xml:space="preserve">met. </w:t>
      </w:r>
      <w:r w:rsidR="00DA1CEB" w:rsidRPr="00E06576">
        <w:rPr>
          <w:rFonts w:eastAsia="Times New Roman" w:cs="Times New Roman"/>
          <w:szCs w:val="22"/>
        </w:rPr>
        <w:t xml:space="preserve">The </w:t>
      </w:r>
      <w:r w:rsidR="00F802BD" w:rsidRPr="00E06576">
        <w:rPr>
          <w:rFonts w:eastAsia="Times New Roman" w:cs="Times New Roman"/>
          <w:szCs w:val="22"/>
        </w:rPr>
        <w:t>academic unit</w:t>
      </w:r>
      <w:r w:rsidR="00DA1CEB" w:rsidRPr="00E06576">
        <w:rPr>
          <w:rFonts w:eastAsia="Times New Roman" w:cs="Times New Roman"/>
          <w:szCs w:val="22"/>
        </w:rPr>
        <w:t xml:space="preserve"> is required to address the Notes </w:t>
      </w:r>
      <w:r w:rsidR="00DA1CEB" w:rsidRPr="00E06576">
        <w:rPr>
          <w:rFonts w:eastAsia="Times New Roman"/>
          <w:szCs w:val="22"/>
        </w:rPr>
        <w:t xml:space="preserve">on an annual basis </w:t>
      </w:r>
      <w:r w:rsidR="00DA1CEB" w:rsidRPr="00E06576">
        <w:rPr>
          <w:rFonts w:eastAsia="Times New Roman" w:cs="Times New Roman"/>
          <w:szCs w:val="22"/>
        </w:rPr>
        <w:t>until</w:t>
      </w:r>
      <w:r w:rsidR="00DA1CEB" w:rsidRPr="008630DF">
        <w:rPr>
          <w:rFonts w:ascii="Cambria" w:eastAsia="Times New Roman" w:hAnsi="Cambria" w:cs="Times New Roman"/>
          <w:szCs w:val="22"/>
        </w:rPr>
        <w:t xml:space="preserve"> those concerns are dealt with by the </w:t>
      </w:r>
      <w:r w:rsidR="00F802BD">
        <w:rPr>
          <w:rFonts w:ascii="Cambria" w:eastAsia="Times New Roman" w:hAnsi="Cambria" w:cs="Times New Roman"/>
          <w:szCs w:val="22"/>
        </w:rPr>
        <w:t>academic unit</w:t>
      </w:r>
      <w:r w:rsidR="00DA1CEB">
        <w:rPr>
          <w:rFonts w:eastAsia="Times New Roman"/>
          <w:szCs w:val="22"/>
        </w:rPr>
        <w:t xml:space="preserve"> and accepted by COSMA</w:t>
      </w:r>
      <w:r w:rsidR="00BC0445">
        <w:rPr>
          <w:rFonts w:ascii="Cambria" w:eastAsia="Times New Roman" w:hAnsi="Cambria" w:cs="Times New Roman"/>
          <w:szCs w:val="22"/>
        </w:rPr>
        <w:t xml:space="preserve">. </w:t>
      </w:r>
      <w:r w:rsidR="00DA1CEB" w:rsidRPr="008630DF">
        <w:rPr>
          <w:rFonts w:ascii="Cambria" w:eastAsia="Times New Roman" w:hAnsi="Cambria" w:cs="Times New Roman"/>
          <w:szCs w:val="22"/>
        </w:rPr>
        <w:t xml:space="preserve">The </w:t>
      </w:r>
      <w:r w:rsidR="00F802BD">
        <w:rPr>
          <w:rFonts w:ascii="Cambria" w:eastAsia="Times New Roman" w:hAnsi="Cambria" w:cs="Times New Roman"/>
          <w:szCs w:val="22"/>
        </w:rPr>
        <w:t>academic unit</w:t>
      </w:r>
      <w:r w:rsidR="00DA1CEB" w:rsidRPr="008630DF">
        <w:rPr>
          <w:rFonts w:ascii="Cambria" w:eastAsia="Times New Roman" w:hAnsi="Cambria" w:cs="Times New Roman"/>
          <w:szCs w:val="22"/>
        </w:rPr>
        <w:t xml:space="preserve"> has up to </w:t>
      </w:r>
      <w:r w:rsidR="006E57AF">
        <w:rPr>
          <w:rFonts w:ascii="Cambria" w:eastAsia="Times New Roman" w:hAnsi="Cambria" w:cs="Times New Roman"/>
          <w:szCs w:val="22"/>
        </w:rPr>
        <w:t>two</w:t>
      </w:r>
      <w:r w:rsidR="00DA1CEB" w:rsidRPr="008630DF">
        <w:rPr>
          <w:rFonts w:ascii="Cambria" w:eastAsia="Times New Roman" w:hAnsi="Cambria" w:cs="Times New Roman"/>
          <w:szCs w:val="22"/>
        </w:rPr>
        <w:t xml:space="preserv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 xml:space="preserve">within the required </w:t>
      </w:r>
      <w:r w:rsidR="006E57AF">
        <w:rPr>
          <w:rFonts w:ascii="Cambria" w:eastAsia="Times New Roman" w:hAnsi="Cambria" w:cs="Times New Roman"/>
          <w:szCs w:val="22"/>
        </w:rPr>
        <w:t>two</w:t>
      </w:r>
      <w:r w:rsidR="00DA1CEB">
        <w:rPr>
          <w:rFonts w:ascii="Cambria" w:eastAsia="Times New Roman" w:hAnsi="Cambria" w:cs="Times New Roman"/>
          <w:szCs w:val="22"/>
        </w:rPr>
        <w:t>-</w:t>
      </w:r>
      <w:r w:rsidR="00DA1CEB" w:rsidRPr="008630DF">
        <w:rPr>
          <w:rFonts w:ascii="Cambria" w:eastAsia="Times New Roman" w:hAnsi="Cambria" w:cs="Times New Roman"/>
          <w:szCs w:val="22"/>
        </w:rPr>
        <w:lastRenderedPageBreak/>
        <w:t xml:space="preserve">year period, the BOC may </w:t>
      </w:r>
      <w:r w:rsidR="00DA1CEB" w:rsidRPr="00874966">
        <w:rPr>
          <w:rFonts w:ascii="Cambria" w:eastAsia="Times New Roman" w:hAnsi="Cambria" w:cs="Times New Roman"/>
          <w:szCs w:val="22"/>
        </w:rPr>
        <w:t>place it on probation</w:t>
      </w:r>
      <w:r w:rsidR="00CF702C" w:rsidRPr="00874966">
        <w:rPr>
          <w:rFonts w:ascii="Cambria" w:eastAsia="Times New Roman" w:hAnsi="Cambria" w:cs="Times New Roman"/>
          <w:szCs w:val="22"/>
        </w:rPr>
        <w:t xml:space="preserve"> (</w:t>
      </w:r>
      <w:r w:rsidR="00CF702C" w:rsidRPr="00874966">
        <w:rPr>
          <w:rFonts w:ascii="Cambria" w:eastAsia="Times New Roman" w:hAnsi="Cambria" w:cs="Times New Roman"/>
          <w:i/>
          <w:szCs w:val="22"/>
        </w:rPr>
        <w:t>Accreditation Process Manual</w:t>
      </w:r>
      <w:r w:rsidR="00CF702C" w:rsidRPr="00874966">
        <w:rPr>
          <w:rFonts w:ascii="Cambria" w:eastAsia="Times New Roman" w:hAnsi="Cambria" w:cs="Times New Roman"/>
          <w:szCs w:val="22"/>
        </w:rPr>
        <w:t xml:space="preserve">, </w:t>
      </w:r>
      <w:r w:rsidR="006E57AF">
        <w:rPr>
          <w:rFonts w:ascii="Cambria" w:eastAsia="Times New Roman" w:hAnsi="Cambria" w:cs="Times New Roman"/>
          <w:szCs w:val="22"/>
        </w:rPr>
        <w:t>April 2016</w:t>
      </w:r>
      <w:r w:rsidR="00E06576">
        <w:rPr>
          <w:rFonts w:ascii="Cambria" w:eastAsia="Times New Roman" w:hAnsi="Cambria" w:cs="Times New Roman"/>
          <w:szCs w:val="22"/>
        </w:rPr>
        <w:t>, pp. 30-31</w:t>
      </w:r>
      <w:r w:rsidR="00CF702C" w:rsidRPr="00874966">
        <w:rPr>
          <w:rFonts w:ascii="Cambria" w:eastAsia="Times New Roman" w:hAnsi="Cambria" w:cs="Times New Roman"/>
          <w:szCs w:val="22"/>
        </w:rPr>
        <w:t>)</w:t>
      </w:r>
      <w:r w:rsidR="00DA1CEB" w:rsidRPr="00874966">
        <w:rPr>
          <w:rFonts w:ascii="Cambria" w:eastAsia="Times New Roman" w:hAnsi="Cambria" w:cs="Times New Roman"/>
          <w:szCs w:val="22"/>
        </w:rPr>
        <w:t>.</w:t>
      </w:r>
    </w:p>
    <w:p w14:paraId="7913FDD1" w14:textId="77777777" w:rsidR="000062B6" w:rsidRPr="00874966" w:rsidRDefault="000062B6" w:rsidP="00275CEB">
      <w:pPr>
        <w:rPr>
          <w:rFonts w:eastAsia="Times New Roman"/>
          <w:szCs w:val="22"/>
        </w:rPr>
      </w:pPr>
    </w:p>
    <w:p w14:paraId="1AC1A848" w14:textId="77777777" w:rsidR="002C21F0" w:rsidRDefault="002C21F0" w:rsidP="00275CEB">
      <w:pPr>
        <w:rPr>
          <w:b/>
          <w:bCs/>
          <w:szCs w:val="23"/>
        </w:rPr>
      </w:pPr>
      <w:r>
        <w:rPr>
          <w:b/>
          <w:bCs/>
          <w:szCs w:val="23"/>
        </w:rPr>
        <w:t>Principle 1: Outcomes Assessment</w:t>
      </w:r>
    </w:p>
    <w:p w14:paraId="12619E83" w14:textId="77777777" w:rsidR="002C21F0" w:rsidRPr="005512B2" w:rsidRDefault="002C21F0" w:rsidP="00275CEB">
      <w:pPr>
        <w:tabs>
          <w:tab w:val="left" w:pos="360"/>
        </w:tabs>
        <w:rPr>
          <w:bCs/>
          <w:szCs w:val="23"/>
        </w:rPr>
      </w:pPr>
      <w:r>
        <w:rPr>
          <w:b/>
          <w:bCs/>
        </w:rPr>
        <w:t>Issue</w:t>
      </w:r>
      <w:r w:rsidRPr="004B2D48">
        <w:rPr>
          <w:b/>
          <w:bCs/>
        </w:rPr>
        <w:t>:</w:t>
      </w:r>
      <w:r>
        <w:rPr>
          <w:bCs/>
        </w:rPr>
        <w:t xml:space="preserve"> Provide r</w:t>
      </w:r>
      <w:r w:rsidRPr="003800B2">
        <w:rPr>
          <w:bCs/>
        </w:rPr>
        <w:t>evise</w:t>
      </w:r>
      <w:r>
        <w:rPr>
          <w:bCs/>
        </w:rPr>
        <w:t>d</w:t>
      </w:r>
      <w:r w:rsidRPr="003800B2">
        <w:rPr>
          <w:bCs/>
        </w:rPr>
        <w:t xml:space="preserve"> </w:t>
      </w:r>
      <w:r>
        <w:rPr>
          <w:bCs/>
        </w:rPr>
        <w:t>operational goals that are specific and measurable, report data for each measure and provide an analysis of the data and how the data will be used to guide program operations (close the loop).</w:t>
      </w:r>
    </w:p>
    <w:p w14:paraId="460ABE96" w14:textId="77777777" w:rsidR="002C21F0" w:rsidRPr="003A1CF2" w:rsidRDefault="002C21F0" w:rsidP="00275CEB">
      <w:pPr>
        <w:rPr>
          <w:bCs/>
        </w:rPr>
      </w:pPr>
      <w:r w:rsidRPr="004B2D48">
        <w:rPr>
          <w:b/>
          <w:bCs/>
        </w:rPr>
        <w:t>Note 1:</w:t>
      </w:r>
      <w:r w:rsidRPr="003A1CF2">
        <w:rPr>
          <w:bCs/>
        </w:rPr>
        <w:t xml:space="preserve"> OEG 6 was not included in the resubmission</w:t>
      </w:r>
      <w:r>
        <w:rPr>
          <w:bCs/>
        </w:rPr>
        <w:t xml:space="preserve"> – is it still part of your outcomes assessment plan? If so, </w:t>
      </w:r>
      <w:r w:rsidRPr="003A1CF2">
        <w:rPr>
          <w:bCs/>
        </w:rPr>
        <w:t>inclu</w:t>
      </w:r>
      <w:r>
        <w:rPr>
          <w:bCs/>
        </w:rPr>
        <w:t>de a revised OEG 6 in the next Annual R</w:t>
      </w:r>
      <w:r w:rsidRPr="003A1CF2">
        <w:rPr>
          <w:bCs/>
        </w:rPr>
        <w:t>eport.</w:t>
      </w:r>
    </w:p>
    <w:p w14:paraId="253E66C5" w14:textId="766C9BDE" w:rsidR="002C21F0" w:rsidRPr="008422CC" w:rsidRDefault="008422CC" w:rsidP="00275CEB">
      <w:pPr>
        <w:rPr>
          <w:b/>
          <w:bCs/>
          <w:szCs w:val="23"/>
        </w:rPr>
      </w:pPr>
      <w:r w:rsidRPr="008422CC">
        <w:rPr>
          <w:b/>
          <w:bCs/>
          <w:szCs w:val="23"/>
        </w:rPr>
        <w:t>Outcome: Resolved.</w:t>
      </w:r>
    </w:p>
    <w:p w14:paraId="294C7D38" w14:textId="77777777" w:rsidR="008422CC" w:rsidRDefault="008422CC" w:rsidP="00275CEB">
      <w:pPr>
        <w:rPr>
          <w:bCs/>
          <w:szCs w:val="23"/>
        </w:rPr>
      </w:pPr>
    </w:p>
    <w:p w14:paraId="65F96B15" w14:textId="77777777" w:rsidR="002C21F0" w:rsidRPr="004B2D48" w:rsidRDefault="002C21F0" w:rsidP="00275CEB">
      <w:pPr>
        <w:rPr>
          <w:b/>
          <w:bCs/>
          <w:szCs w:val="23"/>
        </w:rPr>
      </w:pPr>
      <w:r w:rsidRPr="004B2D48">
        <w:rPr>
          <w:b/>
          <w:bCs/>
          <w:szCs w:val="23"/>
        </w:rPr>
        <w:t>Principle 2: Strategic Planning</w:t>
      </w:r>
    </w:p>
    <w:p w14:paraId="2C8DE477" w14:textId="77777777" w:rsidR="002C21F0" w:rsidRPr="004B2D48" w:rsidRDefault="002C21F0" w:rsidP="00275CEB">
      <w:pPr>
        <w:rPr>
          <w:bCs/>
        </w:rPr>
      </w:pPr>
      <w:r>
        <w:rPr>
          <w:b/>
          <w:bCs/>
        </w:rPr>
        <w:t>Issue</w:t>
      </w:r>
      <w:r w:rsidRPr="004B2D48">
        <w:rPr>
          <w:b/>
          <w:bCs/>
        </w:rPr>
        <w:t>:</w:t>
      </w:r>
      <w:r w:rsidRPr="004B2D48">
        <w:rPr>
          <w:bCs/>
        </w:rPr>
        <w:t xml:space="preserve"> </w:t>
      </w:r>
      <w:r w:rsidRPr="004B2D48">
        <w:t>The strategic plan does not include incorporation of the results of the student learning outcomes data and operational effectiveness data and how the strategies and action plans are informed by the outcomes and assessment plan (closing the loop).</w:t>
      </w:r>
    </w:p>
    <w:p w14:paraId="5A8268EB" w14:textId="77777777" w:rsidR="002C21F0" w:rsidRPr="004B2D48" w:rsidRDefault="002C21F0" w:rsidP="00275CEB">
      <w:pPr>
        <w:rPr>
          <w:bCs/>
        </w:rPr>
      </w:pPr>
      <w:r w:rsidRPr="004B2D48">
        <w:rPr>
          <w:b/>
          <w:bCs/>
        </w:rPr>
        <w:t>Note 2:</w:t>
      </w:r>
      <w:r>
        <w:rPr>
          <w:bCs/>
        </w:rPr>
        <w:t xml:space="preserve"> </w:t>
      </w:r>
      <w:r w:rsidRPr="004B2D48">
        <w:rPr>
          <w:bCs/>
        </w:rPr>
        <w:t xml:space="preserve">Clarify if OEGs 4-6 </w:t>
      </w:r>
      <w:proofErr w:type="gramStart"/>
      <w:r w:rsidRPr="004B2D48">
        <w:rPr>
          <w:bCs/>
        </w:rPr>
        <w:t>have</w:t>
      </w:r>
      <w:proofErr w:type="gramEnd"/>
      <w:r w:rsidRPr="004B2D48">
        <w:rPr>
          <w:bCs/>
        </w:rPr>
        <w:t xml:space="preserve"> been eliminated; if not, s</w:t>
      </w:r>
      <w:r>
        <w:rPr>
          <w:bCs/>
        </w:rPr>
        <w:t>ubmit them</w:t>
      </w:r>
      <w:r w:rsidRPr="004B2D48">
        <w:rPr>
          <w:bCs/>
        </w:rPr>
        <w:t xml:space="preserve"> with the Summary of Data and Use of Results sections</w:t>
      </w:r>
      <w:r>
        <w:rPr>
          <w:bCs/>
        </w:rPr>
        <w:t xml:space="preserve"> in the next Annual R</w:t>
      </w:r>
      <w:r w:rsidRPr="004B2D48">
        <w:rPr>
          <w:bCs/>
        </w:rPr>
        <w:t>eport.</w:t>
      </w:r>
    </w:p>
    <w:p w14:paraId="57FFE858" w14:textId="241A0E5D" w:rsidR="002C21F0" w:rsidRPr="008422CC" w:rsidRDefault="008422CC" w:rsidP="00275CEB">
      <w:pPr>
        <w:rPr>
          <w:b/>
          <w:bCs/>
          <w:szCs w:val="23"/>
        </w:rPr>
      </w:pPr>
      <w:r w:rsidRPr="008422CC">
        <w:rPr>
          <w:b/>
          <w:bCs/>
          <w:szCs w:val="23"/>
        </w:rPr>
        <w:t>Outcome: Resolved.</w:t>
      </w:r>
    </w:p>
    <w:p w14:paraId="3FA47B46" w14:textId="77777777" w:rsidR="008422CC" w:rsidRDefault="008422CC" w:rsidP="00275CEB">
      <w:pPr>
        <w:rPr>
          <w:bCs/>
          <w:szCs w:val="23"/>
        </w:rPr>
      </w:pPr>
    </w:p>
    <w:p w14:paraId="0F81642B" w14:textId="77777777" w:rsidR="002C21F0" w:rsidRPr="005D4ABB" w:rsidRDefault="002C21F0" w:rsidP="00275CEB">
      <w:pPr>
        <w:tabs>
          <w:tab w:val="left" w:pos="360"/>
        </w:tabs>
        <w:rPr>
          <w:b/>
          <w:bCs/>
          <w:szCs w:val="23"/>
        </w:rPr>
      </w:pPr>
      <w:r w:rsidRPr="005D4ABB">
        <w:rPr>
          <w:b/>
          <w:bCs/>
          <w:szCs w:val="23"/>
        </w:rPr>
        <w:t>Principle 5: Scholarly and Professional Activities</w:t>
      </w:r>
    </w:p>
    <w:p w14:paraId="71EC842F" w14:textId="77777777" w:rsidR="002C21F0" w:rsidRDefault="002C21F0" w:rsidP="00275CEB">
      <w:pPr>
        <w:tabs>
          <w:tab w:val="left" w:pos="360"/>
        </w:tabs>
        <w:autoSpaceDE w:val="0"/>
        <w:autoSpaceDN w:val="0"/>
        <w:adjustRightInd w:val="0"/>
        <w:rPr>
          <w:bCs/>
        </w:rPr>
      </w:pPr>
      <w:r>
        <w:rPr>
          <w:b/>
          <w:bCs/>
        </w:rPr>
        <w:t>Issue</w:t>
      </w:r>
      <w:r w:rsidRPr="005D4ABB">
        <w:rPr>
          <w:b/>
          <w:bCs/>
        </w:rPr>
        <w:t>:</w:t>
      </w:r>
      <w:r>
        <w:rPr>
          <w:bCs/>
        </w:rPr>
        <w:t xml:space="preserve"> </w:t>
      </w:r>
      <w:r w:rsidRPr="006F114D">
        <w:rPr>
          <w:bCs/>
        </w:rPr>
        <w:t xml:space="preserve">Provide evidence that </w:t>
      </w:r>
      <w:proofErr w:type="gramStart"/>
      <w:r w:rsidRPr="006F114D">
        <w:rPr>
          <w:bCs/>
        </w:rPr>
        <w:t>faculty have</w:t>
      </w:r>
      <w:proofErr w:type="gramEnd"/>
      <w:r w:rsidRPr="006F114D">
        <w:rPr>
          <w:bCs/>
        </w:rPr>
        <w:t xml:space="preserve"> been notified about the financial resources available to them for professional development and how faculty are allowed time and financial support </w:t>
      </w:r>
      <w:r>
        <w:rPr>
          <w:bCs/>
        </w:rPr>
        <w:t>for professional development.</w:t>
      </w:r>
    </w:p>
    <w:p w14:paraId="1997F29E" w14:textId="77777777" w:rsidR="002C21F0" w:rsidRPr="005D4ABB" w:rsidRDefault="002C21F0" w:rsidP="00275CEB">
      <w:pPr>
        <w:tabs>
          <w:tab w:val="left" w:pos="360"/>
        </w:tabs>
        <w:autoSpaceDE w:val="0"/>
        <w:autoSpaceDN w:val="0"/>
        <w:adjustRightInd w:val="0"/>
        <w:rPr>
          <w:rFonts w:cs="Cambria"/>
          <w:bCs/>
        </w:rPr>
      </w:pPr>
      <w:r w:rsidRPr="005D4ABB">
        <w:rPr>
          <w:b/>
          <w:bCs/>
        </w:rPr>
        <w:t>Note 3:</w:t>
      </w:r>
      <w:r w:rsidRPr="005D4ABB">
        <w:rPr>
          <w:bCs/>
        </w:rPr>
        <w:t xml:space="preserve"> Provide an update</w:t>
      </w:r>
      <w:r>
        <w:rPr>
          <w:bCs/>
        </w:rPr>
        <w:t xml:space="preserve"> (e.g., notes from next departmental meeting, etc.)</w:t>
      </w:r>
      <w:r w:rsidRPr="005D4ABB">
        <w:rPr>
          <w:bCs/>
        </w:rPr>
        <w:t xml:space="preserve"> in the next </w:t>
      </w:r>
      <w:r>
        <w:rPr>
          <w:bCs/>
        </w:rPr>
        <w:t>Annual R</w:t>
      </w:r>
      <w:r w:rsidRPr="005D4ABB">
        <w:rPr>
          <w:bCs/>
        </w:rPr>
        <w:t xml:space="preserve">eport </w:t>
      </w:r>
      <w:r>
        <w:rPr>
          <w:bCs/>
        </w:rPr>
        <w:t>as to</w:t>
      </w:r>
      <w:r w:rsidRPr="005D4ABB">
        <w:rPr>
          <w:bCs/>
        </w:rPr>
        <w:t xml:space="preserve"> whether time and</w:t>
      </w:r>
      <w:r>
        <w:rPr>
          <w:bCs/>
        </w:rPr>
        <w:t>/or</w:t>
      </w:r>
      <w:r w:rsidRPr="005D4ABB">
        <w:rPr>
          <w:bCs/>
        </w:rPr>
        <w:t xml:space="preserve"> financial support have improved since the clarification of these resources by the Dean.</w:t>
      </w:r>
      <w:r w:rsidRPr="005D4ABB">
        <w:rPr>
          <w:b/>
          <w:bCs/>
        </w:rPr>
        <w:t xml:space="preserve"> </w:t>
      </w:r>
    </w:p>
    <w:p w14:paraId="75434E78" w14:textId="7114163D" w:rsidR="002C21F0" w:rsidRPr="008422CC" w:rsidRDefault="008422CC" w:rsidP="00275CEB">
      <w:pPr>
        <w:rPr>
          <w:b/>
          <w:bCs/>
          <w:szCs w:val="23"/>
        </w:rPr>
      </w:pPr>
      <w:r w:rsidRPr="008422CC">
        <w:rPr>
          <w:b/>
          <w:bCs/>
          <w:szCs w:val="23"/>
        </w:rPr>
        <w:t>Outcome: Resolved.</w:t>
      </w:r>
    </w:p>
    <w:p w14:paraId="16A5C8C6" w14:textId="77777777" w:rsidR="008422CC" w:rsidRDefault="008422CC" w:rsidP="00275CEB">
      <w:pPr>
        <w:rPr>
          <w:bCs/>
          <w:szCs w:val="23"/>
        </w:rPr>
      </w:pPr>
    </w:p>
    <w:p w14:paraId="32263ED7" w14:textId="77777777" w:rsidR="002C21F0" w:rsidRDefault="002C21F0" w:rsidP="00275CEB">
      <w:pPr>
        <w:rPr>
          <w:bCs/>
          <w:szCs w:val="23"/>
        </w:rPr>
      </w:pPr>
      <w:r w:rsidRPr="00A30BE5">
        <w:rPr>
          <w:b/>
          <w:bCs/>
          <w:szCs w:val="23"/>
        </w:rPr>
        <w:t>Principle 7.7 External Accountability</w:t>
      </w:r>
      <w:r>
        <w:rPr>
          <w:b/>
          <w:bCs/>
          <w:szCs w:val="23"/>
        </w:rPr>
        <w:t xml:space="preserve"> </w:t>
      </w:r>
      <w:r w:rsidRPr="006624AC">
        <w:rPr>
          <w:bCs/>
          <w:szCs w:val="23"/>
        </w:rPr>
        <w:t>(added by BOC)</w:t>
      </w:r>
    </w:p>
    <w:p w14:paraId="004591A8" w14:textId="77777777" w:rsidR="002C21F0" w:rsidRPr="00A30BE5" w:rsidRDefault="002C21F0" w:rsidP="00275CEB">
      <w:pPr>
        <w:rPr>
          <w:b/>
          <w:bCs/>
          <w:szCs w:val="23"/>
        </w:rPr>
      </w:pPr>
      <w:r w:rsidRPr="00F84597">
        <w:rPr>
          <w:b/>
          <w:bCs/>
          <w:szCs w:val="23"/>
        </w:rPr>
        <w:t>Issue:</w:t>
      </w:r>
      <w:r>
        <w:rPr>
          <w:bCs/>
          <w:szCs w:val="23"/>
        </w:rPr>
        <w:t xml:space="preserve"> Updated requirements related to student achievement data and transparency.</w:t>
      </w:r>
    </w:p>
    <w:p w14:paraId="5619C511" w14:textId="21948915" w:rsidR="002C21F0" w:rsidRDefault="002C21F0" w:rsidP="00275CEB">
      <w:pPr>
        <w:pStyle w:val="BodyTextIndent"/>
        <w:spacing w:after="0"/>
        <w:ind w:left="0"/>
        <w:rPr>
          <w:bCs/>
        </w:rPr>
      </w:pPr>
      <w:r w:rsidRPr="00275CEB">
        <w:rPr>
          <w:b/>
          <w:bCs/>
        </w:rPr>
        <w:t>Note 4:</w:t>
      </w:r>
      <w:r>
        <w:rPr>
          <w:bCs/>
        </w:rPr>
        <w:t xml:space="preserve"> </w:t>
      </w:r>
      <w:r w:rsidRPr="00275CEB">
        <w:rPr>
          <w:bCs/>
        </w:rPr>
        <w:t>Using the required, provided template, update your program’s website to reflect your accreditation status and to provide up-to-date student achievement data.</w:t>
      </w:r>
    </w:p>
    <w:p w14:paraId="5A5B9D5B" w14:textId="41140BE2" w:rsidR="00275CEB" w:rsidRDefault="008422CC" w:rsidP="00275CEB">
      <w:pPr>
        <w:pStyle w:val="BodyTextIndent"/>
        <w:spacing w:after="0"/>
        <w:ind w:left="0"/>
        <w:rPr>
          <w:b/>
          <w:bCs/>
        </w:rPr>
      </w:pPr>
      <w:r>
        <w:rPr>
          <w:b/>
          <w:bCs/>
        </w:rPr>
        <w:t>Outcome: Resolved.</w:t>
      </w:r>
    </w:p>
    <w:p w14:paraId="2AA618D9" w14:textId="77777777" w:rsidR="008422CC" w:rsidRPr="00275CEB" w:rsidRDefault="008422CC" w:rsidP="00275CEB">
      <w:pPr>
        <w:pStyle w:val="BodyTextIndent"/>
        <w:spacing w:after="0"/>
        <w:ind w:left="0"/>
        <w:rPr>
          <w:b/>
          <w:bCs/>
        </w:rPr>
      </w:pPr>
    </w:p>
    <w:p w14:paraId="35AA00AC" w14:textId="77777777" w:rsidR="002C21F0" w:rsidRPr="00F84597" w:rsidRDefault="002C21F0" w:rsidP="00275CEB">
      <w:pPr>
        <w:rPr>
          <w:b/>
          <w:bCs/>
          <w:szCs w:val="23"/>
        </w:rPr>
      </w:pPr>
      <w:r w:rsidRPr="00F84597">
        <w:rPr>
          <w:b/>
          <w:bCs/>
          <w:szCs w:val="23"/>
        </w:rPr>
        <w:t>Principle 8: Educational Innovation</w:t>
      </w:r>
    </w:p>
    <w:p w14:paraId="55E8996E" w14:textId="77777777" w:rsidR="002C21F0" w:rsidRPr="00F84597" w:rsidRDefault="002C21F0" w:rsidP="00275CEB">
      <w:pPr>
        <w:tabs>
          <w:tab w:val="left" w:pos="360"/>
        </w:tabs>
        <w:autoSpaceDE w:val="0"/>
        <w:autoSpaceDN w:val="0"/>
        <w:adjustRightInd w:val="0"/>
        <w:rPr>
          <w:rFonts w:cs="Cambria"/>
          <w:bCs/>
        </w:rPr>
      </w:pPr>
      <w:r w:rsidRPr="00F84597">
        <w:rPr>
          <w:b/>
          <w:bCs/>
        </w:rPr>
        <w:t>Issue:</w:t>
      </w:r>
      <w:r w:rsidRPr="00F84597">
        <w:rPr>
          <w:bCs/>
        </w:rPr>
        <w:t xml:space="preserve"> Submit a revised response to Principle 8, self-study guidelines 2 and 3.</w:t>
      </w:r>
    </w:p>
    <w:p w14:paraId="5752EDB9" w14:textId="77777777" w:rsidR="002C21F0" w:rsidRPr="007E3D73" w:rsidRDefault="002C21F0" w:rsidP="00275CEB">
      <w:pPr>
        <w:tabs>
          <w:tab w:val="left" w:pos="360"/>
        </w:tabs>
        <w:autoSpaceDE w:val="0"/>
        <w:autoSpaceDN w:val="0"/>
        <w:adjustRightInd w:val="0"/>
        <w:rPr>
          <w:rFonts w:cs="Cambria"/>
          <w:bCs/>
        </w:rPr>
      </w:pPr>
      <w:r w:rsidRPr="00F84597">
        <w:rPr>
          <w:b/>
          <w:bCs/>
        </w:rPr>
        <w:t>Note</w:t>
      </w:r>
      <w:r>
        <w:rPr>
          <w:b/>
          <w:bCs/>
        </w:rPr>
        <w:t xml:space="preserve"> 5</w:t>
      </w:r>
      <w:r w:rsidRPr="00F84597">
        <w:rPr>
          <w:b/>
          <w:bCs/>
        </w:rPr>
        <w:t xml:space="preserve">: </w:t>
      </w:r>
      <w:r w:rsidRPr="00F84597">
        <w:rPr>
          <w:bCs/>
        </w:rPr>
        <w:t>Submit a respon</w:t>
      </w:r>
      <w:r>
        <w:rPr>
          <w:bCs/>
        </w:rPr>
        <w:t xml:space="preserve">se to </w:t>
      </w:r>
      <w:proofErr w:type="gramStart"/>
      <w:r>
        <w:rPr>
          <w:bCs/>
        </w:rPr>
        <w:t>self study</w:t>
      </w:r>
      <w:proofErr w:type="gramEnd"/>
      <w:r>
        <w:rPr>
          <w:bCs/>
        </w:rPr>
        <w:t xml:space="preserve"> guideline #2: A</w:t>
      </w:r>
      <w:r w:rsidRPr="00F84597">
        <w:rPr>
          <w:bCs/>
        </w:rPr>
        <w:t xml:space="preserve"> description of how the program </w:t>
      </w:r>
      <w:r w:rsidRPr="00F84597">
        <w:rPr>
          <w:bCs/>
          <w:i/>
        </w:rPr>
        <w:t>encourages</w:t>
      </w:r>
      <w:r w:rsidRPr="00F84597">
        <w:rPr>
          <w:bCs/>
        </w:rPr>
        <w:t xml:space="preserve"> educational innovation</w:t>
      </w:r>
      <w:r>
        <w:rPr>
          <w:bCs/>
        </w:rPr>
        <w:t xml:space="preserve">. Consider broadening the </w:t>
      </w:r>
      <w:r w:rsidRPr="00F84597">
        <w:rPr>
          <w:bCs/>
        </w:rPr>
        <w:t xml:space="preserve">idea of innovation </w:t>
      </w:r>
      <w:r>
        <w:rPr>
          <w:bCs/>
        </w:rPr>
        <w:t>to include</w:t>
      </w:r>
      <w:r w:rsidRPr="00F84597">
        <w:rPr>
          <w:bCs/>
        </w:rPr>
        <w:t xml:space="preserve"> volunteer work, collaborations, pedagogy, social media</w:t>
      </w:r>
      <w:r>
        <w:rPr>
          <w:bCs/>
        </w:rPr>
        <w:t>, etc</w:t>
      </w:r>
      <w:r w:rsidRPr="00F84597">
        <w:rPr>
          <w:bCs/>
        </w:rPr>
        <w:t xml:space="preserve">. One effective practice </w:t>
      </w:r>
      <w:r>
        <w:rPr>
          <w:bCs/>
        </w:rPr>
        <w:t>may be</w:t>
      </w:r>
      <w:r w:rsidRPr="00F84597">
        <w:rPr>
          <w:bCs/>
        </w:rPr>
        <w:t xml:space="preserve"> to form an educational innovation committee.</w:t>
      </w:r>
      <w:r>
        <w:rPr>
          <w:bCs/>
        </w:rPr>
        <w:t xml:space="preserve"> </w:t>
      </w:r>
      <w:r w:rsidRPr="00F84597">
        <w:rPr>
          <w:bCs/>
        </w:rPr>
        <w:t xml:space="preserve">The program provided a robust explanation of </w:t>
      </w:r>
      <w:r>
        <w:rPr>
          <w:bCs/>
        </w:rPr>
        <w:t>the other elements of this Principle.</w:t>
      </w:r>
    </w:p>
    <w:p w14:paraId="544D8B23" w14:textId="020FC5AB" w:rsidR="001C5ACE" w:rsidRPr="008422CC" w:rsidRDefault="008422CC" w:rsidP="00275CEB">
      <w:pPr>
        <w:rPr>
          <w:b/>
        </w:rPr>
      </w:pPr>
      <w:r w:rsidRPr="008422CC">
        <w:rPr>
          <w:b/>
        </w:rPr>
        <w:t>Outcome: Resolved.</w:t>
      </w:r>
    </w:p>
    <w:p w14:paraId="3918A8C8" w14:textId="77777777" w:rsidR="008422CC" w:rsidRPr="00423B3A" w:rsidRDefault="008422CC" w:rsidP="00275CEB"/>
    <w:p w14:paraId="508E43CF" w14:textId="0949902F" w:rsidR="002873DA" w:rsidRPr="00377B28" w:rsidRDefault="001C5ACE" w:rsidP="00BC0445">
      <w:pPr>
        <w:rPr>
          <w:b/>
          <w:u w:val="single"/>
        </w:rPr>
      </w:pPr>
      <w:r w:rsidRPr="00D95EA7">
        <w:rPr>
          <w:b/>
          <w:u w:val="single"/>
        </w:rPr>
        <w:t xml:space="preserve">Reaffirmation of Accreditation:  </w:t>
      </w:r>
      <w:r w:rsidR="006E57AF">
        <w:rPr>
          <w:b/>
          <w:u w:val="single"/>
        </w:rPr>
        <w:t>February 2024</w:t>
      </w:r>
      <w:bookmarkStart w:id="0" w:name="_GoBack"/>
      <w:bookmarkEnd w:id="0"/>
    </w:p>
    <w:sectPr w:rsidR="002873DA" w:rsidRPr="00377B28"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font267">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E"/>
    <w:rsid w:val="000062B6"/>
    <w:rsid w:val="00090451"/>
    <w:rsid w:val="00104845"/>
    <w:rsid w:val="00110628"/>
    <w:rsid w:val="00113403"/>
    <w:rsid w:val="00124DA6"/>
    <w:rsid w:val="001578A8"/>
    <w:rsid w:val="00164012"/>
    <w:rsid w:val="00175640"/>
    <w:rsid w:val="0019336D"/>
    <w:rsid w:val="001B3996"/>
    <w:rsid w:val="001C5ACE"/>
    <w:rsid w:val="001D0FE8"/>
    <w:rsid w:val="001F69DE"/>
    <w:rsid w:val="002057D1"/>
    <w:rsid w:val="002165EA"/>
    <w:rsid w:val="00232602"/>
    <w:rsid w:val="002575AE"/>
    <w:rsid w:val="00275CEB"/>
    <w:rsid w:val="002873DA"/>
    <w:rsid w:val="002C21F0"/>
    <w:rsid w:val="002E114D"/>
    <w:rsid w:val="00334543"/>
    <w:rsid w:val="00360463"/>
    <w:rsid w:val="00377B28"/>
    <w:rsid w:val="0039564A"/>
    <w:rsid w:val="003D1CAF"/>
    <w:rsid w:val="003E4DFF"/>
    <w:rsid w:val="004107D6"/>
    <w:rsid w:val="00423B3A"/>
    <w:rsid w:val="00427043"/>
    <w:rsid w:val="00432CB6"/>
    <w:rsid w:val="00444B4F"/>
    <w:rsid w:val="00490963"/>
    <w:rsid w:val="004F6ABC"/>
    <w:rsid w:val="00526650"/>
    <w:rsid w:val="005749D1"/>
    <w:rsid w:val="0059621F"/>
    <w:rsid w:val="00655ECA"/>
    <w:rsid w:val="00661D14"/>
    <w:rsid w:val="006746BA"/>
    <w:rsid w:val="00681B93"/>
    <w:rsid w:val="00682EB8"/>
    <w:rsid w:val="006C001D"/>
    <w:rsid w:val="006E57AF"/>
    <w:rsid w:val="0072734A"/>
    <w:rsid w:val="00753D29"/>
    <w:rsid w:val="007A4C30"/>
    <w:rsid w:val="007D7CB8"/>
    <w:rsid w:val="007F2731"/>
    <w:rsid w:val="00800A1F"/>
    <w:rsid w:val="00835D48"/>
    <w:rsid w:val="008422CC"/>
    <w:rsid w:val="0084330E"/>
    <w:rsid w:val="00843EBD"/>
    <w:rsid w:val="00854D7A"/>
    <w:rsid w:val="00870C2C"/>
    <w:rsid w:val="00874966"/>
    <w:rsid w:val="00883656"/>
    <w:rsid w:val="008B7143"/>
    <w:rsid w:val="008E2BA7"/>
    <w:rsid w:val="0090196E"/>
    <w:rsid w:val="00926FF7"/>
    <w:rsid w:val="00952E31"/>
    <w:rsid w:val="00966BB8"/>
    <w:rsid w:val="00971EA4"/>
    <w:rsid w:val="00A124AA"/>
    <w:rsid w:val="00A20D87"/>
    <w:rsid w:val="00A32D73"/>
    <w:rsid w:val="00B31DD2"/>
    <w:rsid w:val="00B57DE6"/>
    <w:rsid w:val="00B60A40"/>
    <w:rsid w:val="00BA74FB"/>
    <w:rsid w:val="00BB3C28"/>
    <w:rsid w:val="00BC0445"/>
    <w:rsid w:val="00BC1352"/>
    <w:rsid w:val="00BC1ECB"/>
    <w:rsid w:val="00C3709B"/>
    <w:rsid w:val="00C60F4C"/>
    <w:rsid w:val="00C637A4"/>
    <w:rsid w:val="00C7428D"/>
    <w:rsid w:val="00C877A4"/>
    <w:rsid w:val="00CC00BC"/>
    <w:rsid w:val="00CC11EF"/>
    <w:rsid w:val="00CC7278"/>
    <w:rsid w:val="00CF702C"/>
    <w:rsid w:val="00CF7CA6"/>
    <w:rsid w:val="00D25D08"/>
    <w:rsid w:val="00D51583"/>
    <w:rsid w:val="00D74F53"/>
    <w:rsid w:val="00D95EA7"/>
    <w:rsid w:val="00DA1CEB"/>
    <w:rsid w:val="00DA62AF"/>
    <w:rsid w:val="00E06576"/>
    <w:rsid w:val="00E5463D"/>
    <w:rsid w:val="00F16B92"/>
    <w:rsid w:val="00F177E0"/>
    <w:rsid w:val="00F802BD"/>
    <w:rsid w:val="00F87053"/>
    <w:rsid w:val="00FC20EB"/>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A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paragraph" w:styleId="Heading1">
    <w:name w:val="heading 1"/>
    <w:basedOn w:val="Normal"/>
    <w:next w:val="Normal"/>
    <w:link w:val="Heading1Char"/>
    <w:rsid w:val="0019336D"/>
    <w:pPr>
      <w:keepNext/>
      <w:widowControl w:val="0"/>
      <w:suppressAutoHyphens/>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 w:type="character" w:customStyle="1" w:styleId="Heading1Char">
    <w:name w:val="Heading 1 Char"/>
    <w:basedOn w:val="DefaultParagraphFont"/>
    <w:link w:val="Heading1"/>
    <w:rsid w:val="0019336D"/>
    <w:rPr>
      <w:rFonts w:ascii="Calibri" w:eastAsia="Times New Roman"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paragraph" w:styleId="Heading1">
    <w:name w:val="heading 1"/>
    <w:basedOn w:val="Normal"/>
    <w:next w:val="Normal"/>
    <w:link w:val="Heading1Char"/>
    <w:rsid w:val="0019336D"/>
    <w:pPr>
      <w:keepNext/>
      <w:widowControl w:val="0"/>
      <w:suppressAutoHyphens/>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 w:type="character" w:customStyle="1" w:styleId="Heading1Char">
    <w:name w:val="Heading 1 Char"/>
    <w:basedOn w:val="DefaultParagraphFont"/>
    <w:link w:val="Heading1"/>
    <w:rsid w:val="0019336D"/>
    <w:rPr>
      <w:rFonts w:ascii="Calibri" w:eastAsia="Times New Roman"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3829</Characters>
  <Application>Microsoft Macintosh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14</cp:revision>
  <dcterms:created xsi:type="dcterms:W3CDTF">2017-02-09T15:04:00Z</dcterms:created>
  <dcterms:modified xsi:type="dcterms:W3CDTF">2021-09-02T19:19:00Z</dcterms:modified>
</cp:coreProperties>
</file>